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2330" w14:textId="0220E8A5" w:rsidR="005208BD" w:rsidRPr="006B3342" w:rsidRDefault="005208BD" w:rsidP="006B3342">
      <w:pPr>
        <w:pStyle w:val="NoSpacing"/>
        <w:jc w:val="center"/>
        <w:rPr>
          <w:b/>
        </w:rPr>
      </w:pPr>
      <w:r w:rsidRPr="006B3342">
        <w:rPr>
          <w:b/>
        </w:rPr>
        <w:t>DEPARTMENT OF THE NAVY (DON)</w:t>
      </w:r>
    </w:p>
    <w:p w14:paraId="6511A581" w14:textId="168D9820" w:rsidR="005208BD" w:rsidRPr="00BA2D6B" w:rsidRDefault="008A3647" w:rsidP="005208BD">
      <w:pPr>
        <w:jc w:val="center"/>
        <w:outlineLvl w:val="0"/>
        <w:rPr>
          <w:rFonts w:cs="Times New Roman"/>
          <w:b/>
          <w:sz w:val="22"/>
        </w:rPr>
      </w:pPr>
      <w:r w:rsidRPr="00BA2D6B">
        <w:rPr>
          <w:rFonts w:cs="Times New Roman"/>
          <w:b/>
          <w:sz w:val="22"/>
        </w:rPr>
        <w:t>22.</w:t>
      </w:r>
      <w:r w:rsidR="0090676F">
        <w:rPr>
          <w:rFonts w:cs="Times New Roman"/>
          <w:b/>
          <w:sz w:val="22"/>
        </w:rPr>
        <w:t>4</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11EEDA50" w14:textId="77777777" w:rsidR="0051482B" w:rsidRPr="0051482B" w:rsidRDefault="0051482B" w:rsidP="00D942A8">
            <w:pPr>
              <w:jc w:val="center"/>
              <w:rPr>
                <w:rFonts w:cs="Times New Roman"/>
                <w:b/>
                <w:sz w:val="10"/>
              </w:rPr>
            </w:pPr>
          </w:p>
          <w:p w14:paraId="41FFED90" w14:textId="446C831D" w:rsidR="00036A9F" w:rsidRPr="0051482B" w:rsidRDefault="00036A9F" w:rsidP="00D942A8">
            <w:pPr>
              <w:jc w:val="center"/>
              <w:rPr>
                <w:rFonts w:cs="Times New Roman"/>
                <w:b/>
                <w:sz w:val="22"/>
                <w:u w:val="single"/>
              </w:rPr>
            </w:pPr>
            <w:r w:rsidRPr="0051482B">
              <w:rPr>
                <w:rFonts w:cs="Times New Roman"/>
                <w:b/>
                <w:sz w:val="22"/>
                <w:u w:val="single"/>
              </w:rPr>
              <w:t>IMPORTANT</w:t>
            </w:r>
          </w:p>
          <w:p w14:paraId="12498FB2" w14:textId="77777777" w:rsidR="00036A9F" w:rsidRPr="00BA2D6B" w:rsidRDefault="00036A9F" w:rsidP="00D942A8">
            <w:pPr>
              <w:rPr>
                <w:rFonts w:cs="Times New Roman"/>
                <w:b/>
                <w:sz w:val="22"/>
              </w:rPr>
            </w:pPr>
          </w:p>
          <w:p w14:paraId="438FD5EA" w14:textId="5D1248D5"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 xml:space="preserve">The following instructions apply to </w:t>
            </w:r>
            <w:r w:rsidR="005D1BAE">
              <w:rPr>
                <w:rFonts w:eastAsia="Times New Roman" w:cs="Times New Roman"/>
                <w:b/>
                <w:sz w:val="22"/>
              </w:rPr>
              <w:t>topics</w:t>
            </w:r>
            <w:r w:rsidRPr="00BA2D6B">
              <w:rPr>
                <w:rFonts w:eastAsia="Times New Roman" w:cs="Times New Roman"/>
                <w:b/>
                <w:sz w:val="22"/>
              </w:rPr>
              <w:t>:</w:t>
            </w:r>
          </w:p>
          <w:p w14:paraId="092816AE" w14:textId="61FACDAD" w:rsidR="005D1BAE" w:rsidRPr="005D1BAE" w:rsidRDefault="009660B3" w:rsidP="00B24549">
            <w:pPr>
              <w:numPr>
                <w:ilvl w:val="1"/>
                <w:numId w:val="3"/>
              </w:numPr>
              <w:ind w:right="258"/>
              <w:contextualSpacing/>
              <w:jc w:val="both"/>
              <w:rPr>
                <w:rFonts w:eastAsia="Times New Roman" w:cs="Times New Roman"/>
                <w:sz w:val="22"/>
              </w:rPr>
            </w:pPr>
            <w:r w:rsidRPr="0090676F">
              <w:rPr>
                <w:rFonts w:eastAsia="Times New Roman" w:cs="Times New Roman"/>
                <w:b/>
                <w:sz w:val="22"/>
              </w:rPr>
              <w:t>N2</w:t>
            </w:r>
            <w:r w:rsidR="008A3647" w:rsidRPr="0090676F">
              <w:rPr>
                <w:rFonts w:eastAsia="Times New Roman" w:cs="Times New Roman"/>
                <w:b/>
                <w:sz w:val="22"/>
              </w:rPr>
              <w:t>2</w:t>
            </w:r>
            <w:r w:rsidR="0090676F" w:rsidRPr="0090676F">
              <w:rPr>
                <w:rFonts w:eastAsia="Times New Roman" w:cs="Times New Roman"/>
                <w:b/>
                <w:sz w:val="22"/>
              </w:rPr>
              <w:t>4</w:t>
            </w:r>
            <w:r w:rsidRPr="0090676F">
              <w:rPr>
                <w:rFonts w:eastAsia="Times New Roman" w:cs="Times New Roman"/>
                <w:b/>
                <w:sz w:val="22"/>
              </w:rPr>
              <w:t>-</w:t>
            </w:r>
            <w:r w:rsidR="0090676F" w:rsidRPr="0090676F">
              <w:rPr>
                <w:rFonts w:eastAsia="Times New Roman" w:cs="Times New Roman"/>
                <w:b/>
                <w:sz w:val="22"/>
              </w:rPr>
              <w:t>129</w:t>
            </w:r>
            <w:r w:rsidRPr="0090676F">
              <w:rPr>
                <w:rFonts w:eastAsia="Times New Roman" w:cs="Times New Roman"/>
                <w:b/>
                <w:sz w:val="22"/>
              </w:rPr>
              <w:t xml:space="preserve"> </w:t>
            </w:r>
          </w:p>
          <w:p w14:paraId="6DB15616" w14:textId="50D49DC1" w:rsidR="005D1BAE" w:rsidRPr="005D1BAE" w:rsidRDefault="005D1BAE" w:rsidP="00B24549">
            <w:pPr>
              <w:numPr>
                <w:ilvl w:val="1"/>
                <w:numId w:val="3"/>
              </w:numPr>
              <w:ind w:right="258"/>
              <w:contextualSpacing/>
              <w:jc w:val="both"/>
              <w:rPr>
                <w:rFonts w:eastAsia="Times New Roman" w:cs="Times New Roman"/>
                <w:b/>
                <w:sz w:val="22"/>
              </w:rPr>
            </w:pPr>
            <w:r w:rsidRPr="005D1BAE">
              <w:rPr>
                <w:rFonts w:eastAsia="Times New Roman" w:cs="Times New Roman"/>
                <w:b/>
                <w:sz w:val="22"/>
              </w:rPr>
              <w:t>N224-130</w:t>
            </w:r>
          </w:p>
          <w:p w14:paraId="40246E22" w14:textId="0C99868A" w:rsidR="009660B3" w:rsidRPr="0090676F" w:rsidRDefault="0090676F" w:rsidP="00B24549">
            <w:pPr>
              <w:numPr>
                <w:ilvl w:val="1"/>
                <w:numId w:val="3"/>
              </w:numPr>
              <w:ind w:right="258"/>
              <w:contextualSpacing/>
              <w:jc w:val="both"/>
              <w:rPr>
                <w:rFonts w:eastAsia="Times New Roman" w:cs="Times New Roman"/>
                <w:sz w:val="22"/>
              </w:rPr>
            </w:pPr>
            <w:r w:rsidRPr="0090676F">
              <w:rPr>
                <w:rFonts w:eastAsia="Times New Roman" w:cs="Times New Roman"/>
                <w:b/>
                <w:sz w:val="22"/>
              </w:rPr>
              <w:t>N</w:t>
            </w:r>
            <w:r w:rsidR="005D1BAE">
              <w:rPr>
                <w:rFonts w:eastAsia="Times New Roman" w:cs="Times New Roman"/>
                <w:b/>
                <w:sz w:val="22"/>
              </w:rPr>
              <w:t>2</w:t>
            </w:r>
            <w:r w:rsidRPr="0090676F">
              <w:rPr>
                <w:rFonts w:eastAsia="Times New Roman" w:cs="Times New Roman"/>
                <w:b/>
                <w:sz w:val="22"/>
              </w:rPr>
              <w:t>24-131</w:t>
            </w:r>
          </w:p>
          <w:p w14:paraId="36636D94" w14:textId="77777777" w:rsidR="0090676F" w:rsidRPr="0090676F" w:rsidRDefault="0090676F" w:rsidP="0090676F">
            <w:pPr>
              <w:ind w:left="1080" w:right="258"/>
              <w:contextualSpacing/>
              <w:jc w:val="both"/>
              <w:rPr>
                <w:rFonts w:eastAsia="Times New Roman" w:cs="Times New Roman"/>
                <w:sz w:val="22"/>
              </w:rPr>
            </w:pPr>
          </w:p>
          <w:p w14:paraId="4DE21A05" w14:textId="641A8B2D" w:rsidR="005D1BAE" w:rsidRDefault="005D1BAE" w:rsidP="005D1BAE">
            <w:pPr>
              <w:numPr>
                <w:ilvl w:val="0"/>
                <w:numId w:val="3"/>
              </w:numPr>
              <w:ind w:right="258"/>
              <w:contextualSpacing/>
              <w:jc w:val="both"/>
              <w:rPr>
                <w:rFonts w:eastAsia="Times New Roman" w:cs="Times New Roman"/>
                <w:b/>
                <w:sz w:val="22"/>
              </w:rPr>
            </w:pPr>
            <w:bookmarkStart w:id="0" w:name="_Hlk30495859"/>
            <w:r w:rsidRPr="005D1BAE">
              <w:rPr>
                <w:rFonts w:eastAsia="Times New Roman" w:cs="Times New Roman"/>
                <w:b/>
                <w:sz w:val="22"/>
              </w:rPr>
              <w:t xml:space="preserve">The following dates apply to </w:t>
            </w:r>
            <w:r>
              <w:rPr>
                <w:rFonts w:eastAsia="Times New Roman" w:cs="Times New Roman"/>
                <w:b/>
                <w:sz w:val="22"/>
              </w:rPr>
              <w:t>the above listed topics</w:t>
            </w:r>
            <w:r w:rsidRPr="005D1BAE">
              <w:rPr>
                <w:rFonts w:eastAsia="Times New Roman" w:cs="Times New Roman"/>
                <w:b/>
                <w:sz w:val="22"/>
              </w:rPr>
              <w:t>:</w:t>
            </w:r>
          </w:p>
          <w:p w14:paraId="0399D77C" w14:textId="52BC4075" w:rsidR="005D1BAE" w:rsidRP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July 12</w:t>
            </w:r>
            <w:r w:rsidRPr="005D1BAE">
              <w:rPr>
                <w:rFonts w:eastAsia="Times New Roman" w:cs="Times New Roman"/>
                <w:b/>
                <w:sz w:val="22"/>
              </w:rPr>
              <w:t>, 2022: Topics issued for pre-release</w:t>
            </w:r>
          </w:p>
          <w:p w14:paraId="3FEC543D" w14:textId="3E93866A" w:rsidR="005D1BAE" w:rsidRP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August 11</w:t>
            </w:r>
            <w:r w:rsidRPr="005D1BAE">
              <w:rPr>
                <w:rFonts w:eastAsia="Times New Roman" w:cs="Times New Roman"/>
                <w:b/>
                <w:sz w:val="22"/>
              </w:rPr>
              <w:t xml:space="preserve">, 2022: </w:t>
            </w:r>
            <w:r>
              <w:rPr>
                <w:rFonts w:eastAsia="Times New Roman" w:cs="Times New Roman"/>
                <w:b/>
                <w:sz w:val="22"/>
              </w:rPr>
              <w:t xml:space="preserve">DON </w:t>
            </w:r>
            <w:r w:rsidRPr="005D1BAE">
              <w:rPr>
                <w:rFonts w:eastAsia="Times New Roman" w:cs="Times New Roman"/>
                <w:b/>
                <w:sz w:val="22"/>
              </w:rPr>
              <w:t xml:space="preserve">begins accepting proposals via DoD SBIR/STTR Innovation Portal </w:t>
            </w:r>
            <w:r>
              <w:rPr>
                <w:rFonts w:eastAsia="Times New Roman" w:cs="Times New Roman"/>
                <w:b/>
                <w:sz w:val="22"/>
              </w:rPr>
              <w:t>(</w:t>
            </w:r>
            <w:r w:rsidRPr="005D1BAE">
              <w:rPr>
                <w:rFonts w:eastAsia="Times New Roman" w:cs="Times New Roman"/>
                <w:b/>
                <w:sz w:val="22"/>
              </w:rPr>
              <w:t>DSIP</w:t>
            </w:r>
            <w:r>
              <w:rPr>
                <w:rFonts w:eastAsia="Times New Roman" w:cs="Times New Roman"/>
                <w:b/>
                <w:sz w:val="22"/>
              </w:rPr>
              <w:t>)</w:t>
            </w:r>
          </w:p>
          <w:p w14:paraId="686877BB" w14:textId="202645EF" w:rsidR="005D1BAE" w:rsidRP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August 30</w:t>
            </w:r>
            <w:r w:rsidRPr="005D1BAE">
              <w:rPr>
                <w:rFonts w:eastAsia="Times New Roman" w:cs="Times New Roman"/>
                <w:b/>
                <w:sz w:val="22"/>
              </w:rPr>
              <w:t>, 2022: DSIP Topic Q&amp;A closes to new questions at 12:00 p.m. ET</w:t>
            </w:r>
          </w:p>
          <w:p w14:paraId="4AA6D577" w14:textId="695A269F" w:rsidR="005D1BAE" w:rsidRDefault="005D1BAE" w:rsidP="005D1BAE">
            <w:pPr>
              <w:numPr>
                <w:ilvl w:val="1"/>
                <w:numId w:val="3"/>
              </w:numPr>
              <w:ind w:right="258"/>
              <w:contextualSpacing/>
              <w:jc w:val="both"/>
              <w:rPr>
                <w:rFonts w:eastAsia="Times New Roman" w:cs="Times New Roman"/>
                <w:b/>
                <w:sz w:val="22"/>
              </w:rPr>
            </w:pPr>
            <w:r>
              <w:rPr>
                <w:rFonts w:eastAsia="Times New Roman" w:cs="Times New Roman"/>
                <w:b/>
                <w:sz w:val="22"/>
              </w:rPr>
              <w:t>September 13</w:t>
            </w:r>
            <w:r w:rsidRPr="005D1BAE">
              <w:rPr>
                <w:rFonts w:eastAsia="Times New Roman" w:cs="Times New Roman"/>
                <w:b/>
                <w:sz w:val="22"/>
              </w:rPr>
              <w:t>, 2022: Deadline for receipt of proposals no later than 12:00 p.m. ET</w:t>
            </w:r>
          </w:p>
          <w:p w14:paraId="42888378" w14:textId="77777777" w:rsidR="005D1BAE" w:rsidRDefault="005D1BAE" w:rsidP="005D1BAE">
            <w:pPr>
              <w:ind w:left="1080" w:right="258"/>
              <w:contextualSpacing/>
              <w:jc w:val="both"/>
              <w:rPr>
                <w:rFonts w:eastAsia="Times New Roman" w:cs="Times New Roman"/>
                <w:b/>
                <w:sz w:val="22"/>
              </w:rPr>
            </w:pPr>
          </w:p>
          <w:p w14:paraId="50A1E305" w14:textId="6A89FC74"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w:t>
            </w:r>
            <w:r w:rsidR="00BD4C04">
              <w:rPr>
                <w:rFonts w:eastAsia="Times New Roman" w:cs="Times New Roman"/>
                <w:b/>
                <w:sz w:val="22"/>
              </w:rPr>
              <w:t xml:space="preserve"> </w:t>
            </w:r>
            <w:r w:rsidRPr="00BA2D6B">
              <w:rPr>
                <w:rFonts w:eastAsia="Times New Roman" w:cs="Times New Roman"/>
                <w:b/>
                <w:sz w:val="22"/>
              </w:rPr>
              <w:t>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0"/>
          <w:p w14:paraId="159DB6D2" w14:textId="77777777" w:rsidR="009660B3" w:rsidRPr="00BA2D6B" w:rsidRDefault="009660B3" w:rsidP="0049789C">
            <w:pPr>
              <w:ind w:right="258"/>
              <w:contextualSpacing/>
              <w:jc w:val="center"/>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1"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2"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3" w:history="1">
        <w:r w:rsidRPr="00BA2D6B">
          <w:rPr>
            <w:rFonts w:cs="Times New Roman"/>
            <w:color w:val="0000FF"/>
            <w:sz w:val="22"/>
            <w:u w:val="single"/>
          </w:rPr>
          <w:t>www.navy.mil</w:t>
        </w:r>
      </w:hyperlink>
      <w:r w:rsidRPr="00BA2D6B">
        <w:rPr>
          <w:rFonts w:cs="Times New Roman"/>
          <w:sz w:val="22"/>
        </w:rPr>
        <w:t xml:space="preserve">. </w:t>
      </w:r>
    </w:p>
    <w:p w14:paraId="73C3D56D" w14:textId="77777777" w:rsidR="006A62B4" w:rsidRPr="00BA2D6B" w:rsidRDefault="006A62B4" w:rsidP="009660B3">
      <w:pPr>
        <w:tabs>
          <w:tab w:val="left" w:pos="-1440"/>
        </w:tabs>
        <w:jc w:val="both"/>
        <w:rPr>
          <w:rFonts w:cs="Times New Roman"/>
          <w:bCs/>
          <w:color w:val="000000"/>
          <w:sz w:val="22"/>
        </w:rPr>
      </w:pPr>
    </w:p>
    <w:p w14:paraId="582C171B" w14:textId="171D3AA6" w:rsidR="009660B3"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575F9E70" w14:textId="166022DD" w:rsidR="0051482B" w:rsidRDefault="0051482B" w:rsidP="009660B3">
      <w:pPr>
        <w:tabs>
          <w:tab w:val="left" w:pos="-1440"/>
        </w:tabs>
        <w:jc w:val="both"/>
        <w:rPr>
          <w:rFonts w:cs="Times New Roman"/>
          <w:sz w:val="22"/>
        </w:rPr>
      </w:pPr>
    </w:p>
    <w:p w14:paraId="01262984" w14:textId="77777777" w:rsidR="0051482B" w:rsidRPr="00BA2D6B" w:rsidRDefault="0051482B" w:rsidP="009660B3">
      <w:pPr>
        <w:tabs>
          <w:tab w:val="left" w:pos="-1440"/>
        </w:tabs>
        <w:jc w:val="both"/>
        <w:rPr>
          <w:rFonts w:cs="Times New Roman"/>
          <w:sz w:val="22"/>
        </w:rPr>
      </w:pP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1" w:name="_Hlk66435608"/>
      <w:r w:rsidRPr="00BA2D6B">
        <w:rPr>
          <w:rFonts w:cs="Times New Roman"/>
          <w:b/>
          <w:color w:val="000000"/>
          <w:sz w:val="22"/>
        </w:rPr>
        <w:t>TABLE 1: POINTS OF CONTACT FOR QUESTIONS REGARDING THIS BAA</w:t>
      </w:r>
      <w:bookmarkEnd w:id="1"/>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4"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15D5D113" w:rsidR="009660B3" w:rsidRPr="00BA2D6B" w:rsidRDefault="001019CE" w:rsidP="009660B3">
            <w:pPr>
              <w:spacing w:after="60"/>
              <w:outlineLvl w:val="0"/>
              <w:rPr>
                <w:rFonts w:cs="Times New Roman"/>
                <w:color w:val="000000"/>
                <w:sz w:val="22"/>
              </w:rPr>
            </w:pPr>
            <w:r>
              <w:rPr>
                <w:rFonts w:cs="Times New Roman"/>
                <w:color w:val="000000"/>
                <w:sz w:val="22"/>
              </w:rPr>
              <w:t>DSIP Support</w:t>
            </w:r>
            <w:r w:rsidR="009660B3" w:rsidRPr="00BA2D6B">
              <w:rPr>
                <w:rFonts w:cs="Times New Roman"/>
                <w:color w:val="000000"/>
                <w:sz w:val="22"/>
              </w:rPr>
              <w:t xml:space="preserve"> </w:t>
            </w:r>
            <w:r w:rsidR="009660B3" w:rsidRPr="00BA2D6B">
              <w:rPr>
                <w:rFonts w:cs="Times New Roman"/>
                <w:sz w:val="22"/>
              </w:rPr>
              <w:t>via email at</w:t>
            </w:r>
            <w:r w:rsidR="009660B3" w:rsidRPr="00BA2D6B">
              <w:rPr>
                <w:rFonts w:cs="Times New Roman"/>
                <w:color w:val="FFFFFF"/>
                <w:sz w:val="22"/>
              </w:rPr>
              <w:t> </w:t>
            </w:r>
            <w:hyperlink r:id="rId15" w:history="1">
              <w:r w:rsidR="009660B3" w:rsidRPr="00BA2D6B">
                <w:rPr>
                  <w:rStyle w:val="Hyperlink"/>
                  <w:rFonts w:cs="Times New Roman"/>
                  <w:sz w:val="22"/>
                </w:rPr>
                <w:t>dodsbirsupport@reisystems.com</w:t>
              </w:r>
            </w:hyperlink>
            <w:r w:rsidR="009660B3"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5D3F7B1D" w:rsidR="009660B3" w:rsidRPr="00BA2D6B" w:rsidRDefault="0016190E" w:rsidP="009660B3">
            <w:pPr>
              <w:spacing w:after="60"/>
              <w:outlineLvl w:val="0"/>
              <w:rPr>
                <w:rFonts w:cs="Times New Roman"/>
                <w:color w:val="000000"/>
                <w:sz w:val="22"/>
              </w:rPr>
            </w:pPr>
            <w:r>
              <w:rPr>
                <w:rFonts w:cs="Times New Roman"/>
                <w:color w:val="000000"/>
                <w:sz w:val="22"/>
              </w:rPr>
              <w:t xml:space="preserve">Navy SBIR/STTR Program Management Office </w:t>
            </w:r>
            <w:hyperlink r:id="rId16" w:history="1">
              <w:r w:rsidR="00041458" w:rsidRPr="000775DE">
                <w:rPr>
                  <w:rStyle w:val="Hyperlink"/>
                </w:rPr>
                <w:t>usn.pentagon.cnr-arlington-va.mbx.navy-sbir-sttr@us.navy.mil</w:t>
              </w:r>
            </w:hyperlink>
            <w:r w:rsidR="00041458">
              <w:t xml:space="preserve"> </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2"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2"/>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250"/>
        <w:gridCol w:w="1980"/>
        <w:gridCol w:w="540"/>
        <w:gridCol w:w="2970"/>
      </w:tblGrid>
      <w:tr w:rsidR="001F799D" w:rsidRPr="00BA2D6B" w14:paraId="63632C47" w14:textId="77777777" w:rsidTr="00BF519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25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520" w:type="dxa"/>
            <w:gridSpan w:val="2"/>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90676F" w:rsidRPr="00BA2D6B" w14:paraId="756530C5" w14:textId="77777777" w:rsidTr="00BF519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0C04F89B" w:rsidR="0090676F" w:rsidRPr="00BA2D6B" w:rsidRDefault="0090676F" w:rsidP="0090676F">
            <w:pPr>
              <w:jc w:val="center"/>
              <w:rPr>
                <w:rFonts w:cs="Times New Roman"/>
                <w:sz w:val="22"/>
              </w:rPr>
            </w:pPr>
            <w:r>
              <w:rPr>
                <w:rFonts w:cs="Times New Roman"/>
                <w:sz w:val="22"/>
              </w:rPr>
              <w:t>N224-129</w:t>
            </w:r>
          </w:p>
        </w:tc>
        <w:tc>
          <w:tcPr>
            <w:tcW w:w="2250" w:type="dxa"/>
            <w:tcBorders>
              <w:top w:val="single" w:sz="4" w:space="0" w:color="auto"/>
              <w:left w:val="single" w:sz="4" w:space="0" w:color="auto"/>
              <w:bottom w:val="single" w:sz="4" w:space="0" w:color="auto"/>
              <w:right w:val="single" w:sz="4" w:space="0" w:color="auto"/>
            </w:tcBorders>
            <w:vAlign w:val="center"/>
          </w:tcPr>
          <w:p w14:paraId="332ABC7A" w14:textId="77777777" w:rsidR="0090676F" w:rsidRDefault="0090676F" w:rsidP="0090676F">
            <w:pPr>
              <w:jc w:val="center"/>
              <w:rPr>
                <w:rFonts w:cs="Times New Roman"/>
                <w:sz w:val="22"/>
              </w:rPr>
            </w:pPr>
            <w:r w:rsidRPr="00F119D4">
              <w:rPr>
                <w:rFonts w:cs="Times New Roman"/>
                <w:sz w:val="22"/>
              </w:rPr>
              <w:t>Mr. Timothy Petro</w:t>
            </w:r>
          </w:p>
          <w:p w14:paraId="2A4AAE7C" w14:textId="77777777" w:rsidR="00362A6F" w:rsidRDefault="00362A6F" w:rsidP="0090676F">
            <w:pPr>
              <w:jc w:val="center"/>
              <w:rPr>
                <w:rFonts w:cs="Times New Roman"/>
                <w:sz w:val="22"/>
              </w:rPr>
            </w:pPr>
            <w:r>
              <w:rPr>
                <w:rFonts w:cs="Times New Roman"/>
                <w:sz w:val="22"/>
              </w:rPr>
              <w:t>and</w:t>
            </w:r>
          </w:p>
          <w:p w14:paraId="5E6D6C43" w14:textId="749603E0" w:rsidR="00362A6F" w:rsidRPr="00BA2D6B" w:rsidRDefault="00362A6F" w:rsidP="0090676F">
            <w:pPr>
              <w:jc w:val="center"/>
              <w:rPr>
                <w:rFonts w:cs="Times New Roman"/>
                <w:sz w:val="22"/>
              </w:rPr>
            </w:pPr>
            <w:r>
              <w:rPr>
                <w:rFonts w:cs="Times New Roman"/>
                <w:sz w:val="22"/>
              </w:rPr>
              <w:t>Ms. Gladis Aispuro</w:t>
            </w:r>
          </w:p>
        </w:tc>
        <w:tc>
          <w:tcPr>
            <w:tcW w:w="1980" w:type="dxa"/>
            <w:tcBorders>
              <w:top w:val="single" w:sz="4" w:space="0" w:color="auto"/>
              <w:left w:val="single" w:sz="4" w:space="0" w:color="auto"/>
              <w:bottom w:val="single" w:sz="4" w:space="0" w:color="auto"/>
              <w:right w:val="single" w:sz="4" w:space="0" w:color="auto"/>
            </w:tcBorders>
            <w:vAlign w:val="center"/>
          </w:tcPr>
          <w:p w14:paraId="26DF4139" w14:textId="12E1E4C5" w:rsidR="0090676F" w:rsidRPr="00BA2D6B" w:rsidRDefault="0090676F" w:rsidP="0090676F">
            <w:pPr>
              <w:spacing w:after="80"/>
              <w:jc w:val="center"/>
              <w:rPr>
                <w:rFonts w:cs="Times New Roman"/>
                <w:sz w:val="22"/>
              </w:rPr>
            </w:pPr>
            <w:r w:rsidRPr="00F119D4">
              <w:rPr>
                <w:rFonts w:cs="Times New Roman"/>
                <w:sz w:val="22"/>
              </w:rPr>
              <w:t>Naval Facilities Engineering Center (NAVFAC)</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5E6C4346" w14:textId="4FA7185B" w:rsidR="0090676F" w:rsidRDefault="00362A6F" w:rsidP="0090676F">
            <w:pPr>
              <w:jc w:val="center"/>
              <w:rPr>
                <w:rFonts w:cs="Times New Roman"/>
                <w:sz w:val="22"/>
              </w:rPr>
            </w:pPr>
            <w:r w:rsidRPr="00362A6F">
              <w:rPr>
                <w:rFonts w:cs="Times New Roman"/>
                <w:sz w:val="22"/>
              </w:rPr>
              <w:t>timothy.j.petro4.civ@us.navy.mil</w:t>
            </w:r>
          </w:p>
          <w:p w14:paraId="7ED2A38B" w14:textId="77777777" w:rsidR="00362A6F" w:rsidRDefault="00362A6F" w:rsidP="0090676F">
            <w:pPr>
              <w:jc w:val="center"/>
              <w:rPr>
                <w:rFonts w:cs="Times New Roman"/>
                <w:sz w:val="22"/>
              </w:rPr>
            </w:pPr>
            <w:r>
              <w:rPr>
                <w:rFonts w:cs="Times New Roman"/>
                <w:sz w:val="22"/>
              </w:rPr>
              <w:t>and</w:t>
            </w:r>
          </w:p>
          <w:p w14:paraId="5DD5FD59" w14:textId="646BDB73" w:rsidR="00362A6F" w:rsidRPr="00BA2D6B" w:rsidRDefault="00362A6F" w:rsidP="0090676F">
            <w:pPr>
              <w:jc w:val="center"/>
              <w:rPr>
                <w:rFonts w:cs="Times New Roman"/>
                <w:sz w:val="22"/>
              </w:rPr>
            </w:pPr>
            <w:r w:rsidRPr="00362A6F">
              <w:rPr>
                <w:rFonts w:cs="Times New Roman"/>
                <w:sz w:val="22"/>
              </w:rPr>
              <w:t>gladis.g.aispuro.civ@us.navy.mil</w:t>
            </w:r>
          </w:p>
        </w:tc>
      </w:tr>
      <w:tr w:rsidR="0090676F" w:rsidRPr="00BA2D6B" w14:paraId="790748EC" w14:textId="77777777" w:rsidTr="00BF519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3668CDD6" w:rsidR="0090676F" w:rsidRPr="00BA2D6B" w:rsidRDefault="0090676F" w:rsidP="0090676F">
            <w:pPr>
              <w:jc w:val="center"/>
              <w:rPr>
                <w:rFonts w:cs="Times New Roman"/>
                <w:sz w:val="22"/>
              </w:rPr>
            </w:pPr>
            <w:r>
              <w:rPr>
                <w:rFonts w:cs="Times New Roman"/>
                <w:sz w:val="22"/>
              </w:rPr>
              <w:t>N224-130 and N224-131</w:t>
            </w:r>
            <w:r w:rsidRPr="00495A50">
              <w:rPr>
                <w:rFonts w:cs="Times New Roman"/>
                <w:sz w:val="22"/>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14:paraId="5126E427" w14:textId="0E29E173" w:rsidR="0090676F" w:rsidRPr="00BA2D6B" w:rsidRDefault="0090676F" w:rsidP="0090676F">
            <w:pPr>
              <w:jc w:val="center"/>
              <w:rPr>
                <w:rFonts w:cs="Times New Roman"/>
                <w:sz w:val="22"/>
              </w:rPr>
            </w:pPr>
            <w:r w:rsidRPr="00495A50">
              <w:rPr>
                <w:rFonts w:cs="Times New Roman"/>
                <w:sz w:val="22"/>
              </w:rPr>
              <w:t>Mr. Shadi Azoum</w:t>
            </w:r>
          </w:p>
        </w:tc>
        <w:tc>
          <w:tcPr>
            <w:tcW w:w="1980" w:type="dxa"/>
            <w:tcBorders>
              <w:top w:val="single" w:sz="4" w:space="0" w:color="auto"/>
              <w:left w:val="single" w:sz="4" w:space="0" w:color="auto"/>
              <w:bottom w:val="single" w:sz="4" w:space="0" w:color="auto"/>
              <w:right w:val="single" w:sz="4" w:space="0" w:color="auto"/>
            </w:tcBorders>
            <w:vAlign w:val="center"/>
          </w:tcPr>
          <w:p w14:paraId="5C0B82EF" w14:textId="77BAA14F" w:rsidR="0090676F" w:rsidRPr="00BA2D6B" w:rsidRDefault="0090676F" w:rsidP="0090676F">
            <w:pPr>
              <w:spacing w:after="80"/>
              <w:jc w:val="center"/>
              <w:rPr>
                <w:rFonts w:cs="Times New Roman"/>
                <w:sz w:val="22"/>
              </w:rPr>
            </w:pPr>
            <w:r w:rsidRPr="00495A50">
              <w:rPr>
                <w:rFonts w:cs="Times New Roman"/>
                <w:sz w:val="22"/>
              </w:rPr>
              <w:t>Naval Information Warfare Systems Command (NAVWAR)</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40AAF1B3" w14:textId="051DB716" w:rsidR="0090676F" w:rsidRPr="00BA2D6B" w:rsidRDefault="00BF519D" w:rsidP="0090676F">
            <w:pPr>
              <w:jc w:val="center"/>
              <w:rPr>
                <w:rFonts w:cs="Times New Roman"/>
                <w:sz w:val="22"/>
              </w:rPr>
            </w:pPr>
            <w:r w:rsidRPr="00BF519D">
              <w:rPr>
                <w:rFonts w:cs="Times New Roman"/>
                <w:sz w:val="22"/>
              </w:rPr>
              <w:t>w_spsc_ssc_pac_sbir_us@navy.mil</w:t>
            </w:r>
          </w:p>
        </w:tc>
      </w:tr>
    </w:tbl>
    <w:p w14:paraId="3C8BFD1A" w14:textId="77777777" w:rsidR="005D432E" w:rsidRPr="00BA2D6B" w:rsidRDefault="005D432E" w:rsidP="005C51B6">
      <w:pPr>
        <w:pStyle w:val="Header"/>
        <w:rPr>
          <w:rFonts w:cs="Times New Roman"/>
          <w:b/>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3"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3"/>
    <w:p w14:paraId="55BFE1D2" w14:textId="77777777" w:rsidR="005264CC" w:rsidRPr="00BA2D6B" w:rsidRDefault="005264CC" w:rsidP="005264CC">
      <w:pPr>
        <w:contextualSpacing/>
        <w:jc w:val="both"/>
        <w:rPr>
          <w:rFonts w:cs="Times New Roman"/>
          <w:sz w:val="22"/>
        </w:rPr>
      </w:pPr>
      <w:r w:rsidRPr="00986514">
        <w:rPr>
          <w:rFonts w:cs="Times New Roman"/>
          <w:sz w:val="22"/>
        </w:rPr>
        <w:t>The following section details requirements for submitting a compliant Phase I Proposal to the DoD SBIR/STTR Programs.</w:t>
      </w:r>
      <w:r w:rsidRPr="00BA2D6B">
        <w:rPr>
          <w:rFonts w:cs="Times New Roman"/>
          <w:sz w:val="22"/>
        </w:rPr>
        <w:t xml:space="preserve">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4"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7"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BA2D6B">
        <w:rPr>
          <w:rFonts w:cs="Times New Roman"/>
          <w:sz w:val="22"/>
        </w:rPr>
        <w:t xml:space="preserve">Proposals that are not successfully certified electronically in DSIP by the Corporate Official prior to BAA Close will NOT be considered submitted </w:t>
      </w:r>
      <w:r w:rsidRPr="00BA2D6B">
        <w:rPr>
          <w:rFonts w:cs="Times New Roman"/>
          <w:sz w:val="22"/>
        </w:rPr>
        <w:lastRenderedPageBreak/>
        <w:t xml:space="preserve">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38F456F5"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 xml:space="preserve">Technical Proposal (Volume 2) must meet the following requirements </w:t>
      </w:r>
      <w:r w:rsidRPr="00986514">
        <w:rPr>
          <w:rFonts w:cs="Times New Roman"/>
          <w:sz w:val="22"/>
        </w:rPr>
        <w:t xml:space="preserve">or </w:t>
      </w:r>
      <w:r w:rsidR="005264CC" w:rsidRPr="00986514">
        <w:rPr>
          <w:rFonts w:cs="Times New Roman"/>
          <w:sz w:val="22"/>
        </w:rPr>
        <w:t>the proposal</w:t>
      </w:r>
      <w:r w:rsidRPr="00BA2D6B">
        <w:rPr>
          <w:rFonts w:cs="Times New Roman"/>
          <w:sz w:val="22"/>
        </w:rPr>
        <w:t xml:space="preserve">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7EA59291" w:rsidR="009660B3"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7DBDFE3" w14:textId="306EA844" w:rsidR="0016190E" w:rsidRPr="0049789C" w:rsidRDefault="0016190E" w:rsidP="0016190E">
      <w:pPr>
        <w:numPr>
          <w:ilvl w:val="2"/>
          <w:numId w:val="5"/>
        </w:numPr>
        <w:ind w:left="1530"/>
        <w:contextualSpacing/>
        <w:jc w:val="both"/>
        <w:rPr>
          <w:rFonts w:cs="Times New Roman"/>
          <w:sz w:val="22"/>
        </w:rPr>
      </w:pPr>
      <w:bookmarkStart w:id="5" w:name="_Hlk97022650"/>
      <w:r w:rsidRPr="0049789C">
        <w:rPr>
          <w:rFonts w:cs="Times New Roman"/>
          <w:sz w:val="22"/>
        </w:rPr>
        <w:t xml:space="preserve">Work proposed for the Phase I Base must be exactly six (6) months.  </w:t>
      </w:r>
    </w:p>
    <w:p w14:paraId="30F4C075" w14:textId="58979DF7" w:rsidR="0016190E" w:rsidRDefault="0016190E" w:rsidP="0016190E">
      <w:pPr>
        <w:numPr>
          <w:ilvl w:val="2"/>
          <w:numId w:val="5"/>
        </w:numPr>
        <w:tabs>
          <w:tab w:val="left" w:pos="1530"/>
        </w:tabs>
        <w:ind w:hanging="1710"/>
        <w:contextualSpacing/>
        <w:jc w:val="both"/>
        <w:rPr>
          <w:rFonts w:cs="Times New Roman"/>
          <w:sz w:val="22"/>
        </w:rPr>
      </w:pPr>
      <w:r w:rsidRPr="0049789C">
        <w:rPr>
          <w:rFonts w:cs="Times New Roman"/>
          <w:sz w:val="22"/>
        </w:rPr>
        <w:t xml:space="preserve">Work proposed for the Phase I Option must be exactly six (6) months.  </w:t>
      </w:r>
    </w:p>
    <w:p w14:paraId="4B93F15C" w14:textId="77777777" w:rsidR="002C361A" w:rsidRPr="0049789C" w:rsidRDefault="002C361A" w:rsidP="002C361A">
      <w:pPr>
        <w:tabs>
          <w:tab w:val="left" w:pos="1530"/>
        </w:tabs>
        <w:ind w:left="2880"/>
        <w:contextualSpacing/>
        <w:jc w:val="both"/>
        <w:rPr>
          <w:rFonts w:cs="Times New Roman"/>
          <w:sz w:val="22"/>
        </w:rPr>
      </w:pPr>
    </w:p>
    <w:bookmarkEnd w:id="5"/>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8" w:history="1">
        <w:r w:rsidR="00B773E4" w:rsidRPr="00BA2D6B">
          <w:rPr>
            <w:rStyle w:val="Hyperlink"/>
            <w:rFonts w:cs="Times New Roman"/>
            <w:sz w:val="22"/>
          </w:rPr>
          <w:t>https://navysbir.com/links_forms.htm</w:t>
        </w:r>
      </w:hyperlink>
      <w:hyperlink r:id="rId19"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6" w:name="_Hlk68261428"/>
      <w:r w:rsidRPr="00BA2D6B">
        <w:rPr>
          <w:rFonts w:cs="Times New Roman"/>
          <w:sz w:val="22"/>
        </w:rPr>
        <w:t>if the text is too small to be legible it will not be evaluated.</w:t>
      </w:r>
      <w:bookmarkEnd w:id="6"/>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107F0D11" w:rsidR="009660B3" w:rsidRPr="00BA2D6B" w:rsidRDefault="009660B3" w:rsidP="009660B3">
      <w:pPr>
        <w:numPr>
          <w:ilvl w:val="1"/>
          <w:numId w:val="1"/>
        </w:numPr>
        <w:ind w:left="1080"/>
        <w:contextualSpacing/>
        <w:jc w:val="both"/>
        <w:rPr>
          <w:rFonts w:cs="Times New Roman"/>
          <w:sz w:val="22"/>
        </w:rPr>
      </w:pPr>
      <w:bookmarkStart w:id="7" w:name="_Hlk84920078"/>
      <w:r w:rsidRPr="00BA2D6B">
        <w:rPr>
          <w:rFonts w:cs="Times New Roman"/>
          <w:sz w:val="22"/>
        </w:rPr>
        <w:t xml:space="preserve">Cost Volume (Volume 3) must meet the following requirements or </w:t>
      </w:r>
      <w:r w:rsidR="005264CC" w:rsidRPr="00986514">
        <w:rPr>
          <w:rFonts w:cs="Times New Roman"/>
          <w:sz w:val="22"/>
        </w:rPr>
        <w:t>the proposal</w:t>
      </w:r>
      <w:r w:rsidRPr="00BA2D6B">
        <w:rPr>
          <w:rFonts w:cs="Times New Roman"/>
          <w:sz w:val="22"/>
        </w:rPr>
        <w:t xml:space="preserve">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23A4FFAF" w:rsidR="009660B3"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2D7570B8" w14:textId="0F763499" w:rsidR="005264CC" w:rsidRPr="00986514" w:rsidRDefault="0051482B" w:rsidP="005264CC">
      <w:pPr>
        <w:numPr>
          <w:ilvl w:val="2"/>
          <w:numId w:val="5"/>
        </w:numPr>
        <w:ind w:left="1530"/>
        <w:contextualSpacing/>
        <w:jc w:val="both"/>
        <w:rPr>
          <w:rFonts w:cs="Times New Roman"/>
          <w:sz w:val="22"/>
        </w:rPr>
      </w:pPr>
      <w:bookmarkStart w:id="8" w:name="_Hlk84921861"/>
      <w:r>
        <w:rPr>
          <w:rFonts w:cs="Times New Roman"/>
          <w:sz w:val="22"/>
        </w:rPr>
        <w:t xml:space="preserve">For Phase I, a minimum of </w:t>
      </w:r>
      <w:r w:rsidR="005264CC" w:rsidRPr="00986514">
        <w:rPr>
          <w:rFonts w:cs="Times New Roman"/>
          <w:sz w:val="22"/>
        </w:rPr>
        <w:t xml:space="preserve">two-thirds of the work is performed by the proposing firm. </w:t>
      </w:r>
      <w:bookmarkEnd w:id="8"/>
      <w:r w:rsidR="005264CC" w:rsidRPr="00986514">
        <w:rPr>
          <w:rFonts w:cs="Times New Roman"/>
          <w:sz w:val="22"/>
        </w:rPr>
        <w:t xml:space="preserve">The percentage of work is measured by both direct and indirect costs. To calculate the minimum percentage of work for the proposing firm the sum of all direct and indirect costs attributable to the proposing firm represent the numerator and the total cost of the proposal (i.e., Total Cost before Profit Rate is applied) is the denominator. The subcontractor percentage is calculated by taking the sum of all costs attributable to the subcontractor (Total Subcontractor Costs (TSC)) as the numerator and the total cost of the proposal (i.e., Total Cost before Profit Rate is applied) as the denominator. </w:t>
      </w:r>
    </w:p>
    <w:p w14:paraId="0D721A97" w14:textId="77777777" w:rsidR="005264CC" w:rsidRPr="00986514" w:rsidRDefault="005264CC" w:rsidP="005264CC">
      <w:pPr>
        <w:numPr>
          <w:ilvl w:val="1"/>
          <w:numId w:val="5"/>
        </w:numPr>
        <w:contextualSpacing/>
        <w:jc w:val="both"/>
        <w:rPr>
          <w:rFonts w:cs="Times New Roman"/>
          <w:sz w:val="22"/>
        </w:rPr>
      </w:pPr>
      <w:r w:rsidRPr="00986514">
        <w:rPr>
          <w:rFonts w:cs="Times New Roman"/>
          <w:sz w:val="22"/>
        </w:rPr>
        <w:t>Firm Costs (included in numerator for firm calculation):</w:t>
      </w:r>
    </w:p>
    <w:p w14:paraId="6D72BADD"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Labor (TDL)</w:t>
      </w:r>
    </w:p>
    <w:p w14:paraId="6577B056"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Material Costs (TDM)</w:t>
      </w:r>
    </w:p>
    <w:p w14:paraId="3BB4BD6B"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Supplies Costs (TDS)</w:t>
      </w:r>
    </w:p>
    <w:p w14:paraId="1FD3741C"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lastRenderedPageBreak/>
        <w:t>Total Direct Equipment Costs (TDE)</w:t>
      </w:r>
    </w:p>
    <w:p w14:paraId="0E1A1F88"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Travel Costs (TDT)</w:t>
      </w:r>
    </w:p>
    <w:p w14:paraId="1B385137"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Other Direct Costs (TODC)</w:t>
      </w:r>
    </w:p>
    <w:p w14:paraId="5A907648" w14:textId="77777777" w:rsidR="005264CC" w:rsidRPr="00986514" w:rsidRDefault="005264CC" w:rsidP="005264CC">
      <w:pPr>
        <w:numPr>
          <w:ilvl w:val="2"/>
          <w:numId w:val="5"/>
        </w:numPr>
        <w:contextualSpacing/>
        <w:jc w:val="both"/>
        <w:rPr>
          <w:rFonts w:cs="Times New Roman"/>
          <w:sz w:val="22"/>
        </w:rPr>
      </w:pPr>
      <w:r w:rsidRPr="00986514">
        <w:rPr>
          <w:sz w:val="22"/>
        </w:rPr>
        <w:t xml:space="preserve">General &amp; Administrative Cost (G&amp;A) </w:t>
      </w:r>
    </w:p>
    <w:p w14:paraId="7316970C" w14:textId="77777777" w:rsidR="005264CC" w:rsidRPr="00986514" w:rsidRDefault="005264CC" w:rsidP="005264CC">
      <w:pPr>
        <w:ind w:left="1440" w:firstLine="720"/>
        <w:contextualSpacing/>
        <w:jc w:val="both"/>
        <w:rPr>
          <w:sz w:val="22"/>
        </w:rPr>
      </w:pPr>
      <w:r w:rsidRPr="00986514">
        <w:rPr>
          <w:b/>
          <w:bCs/>
          <w:sz w:val="22"/>
        </w:rPr>
        <w:t>NOTE:</w:t>
      </w:r>
      <w:r w:rsidRPr="00986514">
        <w:rPr>
          <w:sz w:val="22"/>
        </w:rPr>
        <w:t xml:space="preserve"> G&amp;A, if proposed, will only be attributed to the proposing firm.</w:t>
      </w:r>
    </w:p>
    <w:p w14:paraId="44ADA0F8"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szCs w:val="24"/>
        </w:rPr>
        <w:t>Subcontractor Costs (numerator for subcontractor calculation):</w:t>
      </w:r>
    </w:p>
    <w:p w14:paraId="54051C70" w14:textId="77777777" w:rsidR="005264CC" w:rsidRPr="00986514" w:rsidRDefault="005264CC" w:rsidP="005264CC">
      <w:pPr>
        <w:numPr>
          <w:ilvl w:val="1"/>
          <w:numId w:val="52"/>
        </w:numPr>
        <w:ind w:left="2880"/>
        <w:contextualSpacing/>
        <w:jc w:val="both"/>
        <w:rPr>
          <w:rFonts w:eastAsia="Times New Roman" w:cs="Times New Roman"/>
          <w:sz w:val="22"/>
          <w:szCs w:val="24"/>
        </w:rPr>
      </w:pPr>
      <w:r w:rsidRPr="00986514">
        <w:rPr>
          <w:rFonts w:eastAsia="Times New Roman" w:cs="Times New Roman"/>
          <w:color w:val="000000"/>
          <w:sz w:val="22"/>
        </w:rPr>
        <w:t xml:space="preserve">Total Subcontractor Costs (TSC) </w:t>
      </w:r>
    </w:p>
    <w:p w14:paraId="6320E66D"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rPr>
        <w:t>Total Cost (denominator for either calculation)</w:t>
      </w:r>
    </w:p>
    <w:p w14:paraId="755D44B1" w14:textId="77777777" w:rsidR="002C361A" w:rsidRPr="00552FC9" w:rsidRDefault="002C361A" w:rsidP="005264CC">
      <w:pPr>
        <w:contextualSpacing/>
        <w:jc w:val="both"/>
        <w:rPr>
          <w:rFonts w:eastAsia="Times New Roman" w:cs="Times New Roman"/>
          <w:sz w:val="22"/>
          <w:szCs w:val="24"/>
        </w:rPr>
      </w:pP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7"/>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9" w:name="_Hlk32314204"/>
      <w:bookmarkStart w:id="10" w:name="_Hlk77229300"/>
      <w:r w:rsidRPr="00BA2D6B">
        <w:rPr>
          <w:b/>
          <w:sz w:val="22"/>
          <w:szCs w:val="22"/>
        </w:rPr>
        <w:t>Company Commercialization Report (Volume 4)</w:t>
      </w:r>
      <w:r w:rsidRPr="00BA2D6B">
        <w:rPr>
          <w:sz w:val="22"/>
          <w:szCs w:val="22"/>
        </w:rPr>
        <w:t xml:space="preserve">. </w:t>
      </w:r>
      <w:bookmarkStart w:id="11" w:name="_Hlk84920276"/>
      <w:bookmarkEnd w:id="9"/>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bookmarkStart w:id="12" w:name="_Hlk102571510"/>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10"/>
    </w:p>
    <w:bookmarkEnd w:id="11"/>
    <w:bookmarkEnd w:id="12"/>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3"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w:t>
      </w:r>
      <w:proofErr w:type="gramStart"/>
      <w:r w:rsidRPr="00BA2D6B">
        <w:rPr>
          <w:rFonts w:cs="Times New Roman"/>
          <w:sz w:val="22"/>
        </w:rPr>
        <w:t>contracts, or</w:t>
      </w:r>
      <w:proofErr w:type="gramEnd"/>
      <w:r w:rsidRPr="00BA2D6B">
        <w:rPr>
          <w:rFonts w:cs="Times New Roman"/>
          <w:sz w:val="22"/>
        </w:rPr>
        <w:t xml:space="preserve">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4"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w:t>
      </w:r>
      <w:r w:rsidRPr="00BA2D6B">
        <w:rPr>
          <w:rFonts w:cs="Times New Roman"/>
          <w:sz w:val="22"/>
        </w:rPr>
        <w:lastRenderedPageBreak/>
        <w:t xml:space="preserve">the Disclosure of Offeror’s Ownership or Control by a Foreign Government (found in Attachment 2 of the DoD SBIR/STTR Program BAA) and upload as a separate PDF file in Volume 5. </w:t>
      </w:r>
      <w:bookmarkEnd w:id="14"/>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5" w:name="_Hlk80287204"/>
      <w:r w:rsidRPr="00BA2D6B">
        <w:rPr>
          <w:rFonts w:cs="Times New Roman"/>
          <w:b/>
          <w:bCs/>
          <w:sz w:val="22"/>
        </w:rPr>
        <w:t>Majority Ownership in Part.</w:t>
      </w:r>
      <w:r w:rsidRPr="00BA2D6B">
        <w:rPr>
          <w:rFonts w:cs="Times New Roman"/>
          <w:sz w:val="22"/>
        </w:rPr>
        <w:t xml:space="preserve"> </w:t>
      </w:r>
      <w:bookmarkEnd w:id="15"/>
      <w:r w:rsidRPr="00BA2D6B">
        <w:rPr>
          <w:rFonts w:cs="Times New Roman"/>
          <w:sz w:val="22"/>
        </w:rPr>
        <w:t xml:space="preserve">Proposers </w:t>
      </w:r>
      <w:proofErr w:type="gramStart"/>
      <w:r w:rsidRPr="00BA2D6B">
        <w:rPr>
          <w:rFonts w:cs="Times New Roman"/>
          <w:sz w:val="22"/>
        </w:rPr>
        <w:t>which</w:t>
      </w:r>
      <w:proofErr w:type="gramEnd"/>
      <w:r w:rsidRPr="00BA2D6B">
        <w:rPr>
          <w:rFonts w:cs="Times New Roman"/>
          <w:sz w:val="22"/>
        </w:rPr>
        <w:t xml:space="preserve">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22264852"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 xml:space="preserve">emplate is available at </w:t>
      </w:r>
      <w:hyperlink r:id="rId20" w:history="1">
        <w:r w:rsidR="00A00AA6" w:rsidRPr="006C0C20">
          <w:rPr>
            <w:rStyle w:val="Hyperlink"/>
            <w:sz w:val="22"/>
            <w:szCs w:val="22"/>
          </w:rPr>
          <w:t>https://navysbir.com/links_forms.htm</w:t>
        </w:r>
      </w:hyperlink>
      <w:r w:rsidR="00A00AA6">
        <w:rPr>
          <w:sz w:val="22"/>
          <w:szCs w:val="22"/>
        </w:rPr>
        <w:t xml:space="preserve"> </w:t>
      </w:r>
      <w:r w:rsidRPr="00BA2D6B">
        <w:rPr>
          <w:sz w:val="22"/>
          <w:szCs w:val="22"/>
        </w:rPr>
        <w:t>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3"/>
    <w:p w14:paraId="3894DE1A" w14:textId="77777777" w:rsidR="009660B3" w:rsidRPr="00B90717" w:rsidRDefault="009660B3" w:rsidP="009660B3">
      <w:pPr>
        <w:ind w:left="720"/>
        <w:jc w:val="both"/>
        <w:rPr>
          <w:rFonts w:cs="Times New Roman"/>
          <w:sz w:val="22"/>
        </w:rPr>
      </w:pPr>
    </w:p>
    <w:p w14:paraId="4219637C" w14:textId="77777777" w:rsidR="009660B3" w:rsidRPr="00B90717" w:rsidRDefault="009660B3" w:rsidP="009660B3">
      <w:pPr>
        <w:numPr>
          <w:ilvl w:val="0"/>
          <w:numId w:val="3"/>
        </w:numPr>
        <w:contextualSpacing/>
        <w:jc w:val="both"/>
        <w:rPr>
          <w:rFonts w:cs="Times New Roman"/>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6"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7" w:name="_Hlk56161513"/>
      <w:r w:rsidRPr="00BA2D6B">
        <w:rPr>
          <w:rFonts w:eastAsia="Times New Roman" w:cs="Times New Roman"/>
          <w:sz w:val="22"/>
        </w:rPr>
        <w:t>.</w:t>
      </w:r>
      <w:bookmarkEnd w:id="16"/>
      <w:bookmarkEnd w:id="17"/>
    </w:p>
    <w:p w14:paraId="630A764B" w14:textId="77777777" w:rsidR="009660B3" w:rsidRPr="00B90717" w:rsidRDefault="009660B3" w:rsidP="009660B3">
      <w:pPr>
        <w:jc w:val="both"/>
        <w:rPr>
          <w:rFonts w:cs="Times New Roman"/>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2C4CD142" w14:textId="77777777" w:rsidR="005264CC" w:rsidRPr="0090676F" w:rsidRDefault="005264CC" w:rsidP="005264CC">
      <w:pPr>
        <w:jc w:val="both"/>
        <w:rPr>
          <w:rFonts w:cs="Times New Roman"/>
          <w:sz w:val="22"/>
        </w:rPr>
      </w:pPr>
      <w:r w:rsidRPr="00986514">
        <w:rPr>
          <w:rFonts w:cs="Times New Roman"/>
          <w:sz w:val="22"/>
        </w:rPr>
        <w:t xml:space="preserve">Proposals meeting DSIP submission </w:t>
      </w:r>
      <w:r w:rsidRPr="0090676F">
        <w:rPr>
          <w:rFonts w:cs="Times New Roman"/>
          <w:sz w:val="22"/>
        </w:rPr>
        <w:t>requirements will be forwarded to the DON SBIR/STTR Programs.  Prior to evaluation, all proposals will undergo a compliance review to verify compliance with DoD and DON SBIR/STTR proposal eligibility requirements. Proposals not meeting submission requirements will be REJECTED and not evaluated.</w:t>
      </w:r>
    </w:p>
    <w:p w14:paraId="684ECD3D" w14:textId="77777777" w:rsidR="009660B3" w:rsidRPr="0090676F" w:rsidRDefault="009660B3" w:rsidP="009660B3">
      <w:pPr>
        <w:jc w:val="both"/>
        <w:rPr>
          <w:rFonts w:cs="Times New Roman"/>
          <w:sz w:val="22"/>
        </w:rPr>
      </w:pPr>
    </w:p>
    <w:p w14:paraId="59FD962D" w14:textId="713A995A" w:rsidR="00D26A26" w:rsidRPr="0090676F" w:rsidRDefault="009660B3" w:rsidP="00600568">
      <w:pPr>
        <w:numPr>
          <w:ilvl w:val="0"/>
          <w:numId w:val="3"/>
        </w:numPr>
        <w:spacing w:before="120" w:after="120"/>
        <w:contextualSpacing/>
        <w:jc w:val="both"/>
        <w:rPr>
          <w:rFonts w:eastAsia="Times New Roman" w:cs="Times New Roman"/>
          <w:bCs/>
          <w:sz w:val="22"/>
        </w:rPr>
      </w:pPr>
      <w:r w:rsidRPr="0090676F">
        <w:rPr>
          <w:rFonts w:eastAsia="Times New Roman" w:cs="Times New Roman"/>
          <w:b/>
          <w:sz w:val="22"/>
        </w:rPr>
        <w:t xml:space="preserve">Proposal Cover Sheet (Volume 1). </w:t>
      </w:r>
      <w:r w:rsidR="00600568" w:rsidRPr="0090676F">
        <w:rPr>
          <w:rFonts w:eastAsia="Times New Roman" w:cs="Times New Roman"/>
          <w:bCs/>
          <w:sz w:val="22"/>
        </w:rPr>
        <w:t>The Proposal Cover Sheet (Volume 1) will undergo a compliance review to verify the proposer has met eligibility requirements and followed the instructions for the Proposal Cover Sheet as specified in DoD SBIR/STTR Program BAA.</w:t>
      </w:r>
    </w:p>
    <w:p w14:paraId="234A84BC" w14:textId="77777777" w:rsidR="00D26A26" w:rsidRPr="0090676F" w:rsidRDefault="00D26A26" w:rsidP="00D26A26">
      <w:pPr>
        <w:spacing w:before="120" w:after="120"/>
        <w:ind w:left="720"/>
        <w:contextualSpacing/>
        <w:jc w:val="both"/>
        <w:rPr>
          <w:rFonts w:eastAsia="Times New Roman" w:cs="Times New Roman"/>
          <w:bCs/>
          <w:sz w:val="22"/>
        </w:rPr>
      </w:pPr>
    </w:p>
    <w:p w14:paraId="39B9C8A2" w14:textId="78456E26" w:rsidR="009660B3" w:rsidRPr="0090676F" w:rsidRDefault="009660B3" w:rsidP="00D26A26">
      <w:pPr>
        <w:numPr>
          <w:ilvl w:val="0"/>
          <w:numId w:val="3"/>
        </w:numPr>
        <w:spacing w:before="120" w:after="120"/>
        <w:contextualSpacing/>
        <w:jc w:val="both"/>
        <w:rPr>
          <w:rFonts w:eastAsia="Times New Roman" w:cs="Times New Roman"/>
          <w:bCs/>
          <w:sz w:val="22"/>
        </w:rPr>
      </w:pPr>
      <w:r w:rsidRPr="0090676F">
        <w:rPr>
          <w:rFonts w:eastAsia="Times New Roman" w:cs="Times New Roman"/>
          <w:b/>
          <w:sz w:val="22"/>
        </w:rPr>
        <w:t>Technical Volume (Volume 2).</w:t>
      </w:r>
      <w:r w:rsidRPr="0090676F">
        <w:rPr>
          <w:rFonts w:eastAsia="Times New Roman" w:cs="Times New Roman"/>
          <w:sz w:val="22"/>
        </w:rPr>
        <w:t xml:space="preserve">  </w:t>
      </w:r>
      <w:r w:rsidRPr="0090676F">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w:t>
      </w:r>
      <w:r w:rsidR="00CF2A92" w:rsidRPr="0090676F">
        <w:rPr>
          <w:rFonts w:cs="Times New Roman"/>
          <w:sz w:val="22"/>
        </w:rPr>
        <w:t xml:space="preserve">The information considered for this decision will come from Volume 2. </w:t>
      </w:r>
      <w:r w:rsidRPr="0090676F">
        <w:rPr>
          <w:rFonts w:cs="Times New Roman"/>
          <w:sz w:val="22"/>
        </w:rPr>
        <w:t xml:space="preserve">This is not a FAR Part 15 evaluation and proposals will not be compared to one another. Cost is not an </w:t>
      </w:r>
      <w:proofErr w:type="gramStart"/>
      <w:r w:rsidRPr="0090676F">
        <w:rPr>
          <w:rFonts w:cs="Times New Roman"/>
          <w:sz w:val="22"/>
        </w:rPr>
        <w:t>evaluation criteria</w:t>
      </w:r>
      <w:proofErr w:type="gramEnd"/>
      <w:r w:rsidRPr="0090676F">
        <w:rPr>
          <w:rFonts w:cs="Times New Roman"/>
          <w:sz w:val="22"/>
        </w:rPr>
        <w:t xml:space="preserve"> </w:t>
      </w:r>
      <w:r w:rsidRPr="0090676F">
        <w:rPr>
          <w:rFonts w:cs="Times New Roman"/>
          <w:sz w:val="22"/>
        </w:rPr>
        <w:lastRenderedPageBreak/>
        <w:t>and will not be considered during the evaluation process</w:t>
      </w:r>
      <w:r w:rsidR="00CF2A92" w:rsidRPr="0090676F">
        <w:rPr>
          <w:rFonts w:cs="Times New Roman"/>
          <w:sz w:val="22"/>
        </w:rPr>
        <w:t xml:space="preserve">; the DON will only do a compliance review of Volume 3. </w:t>
      </w:r>
      <w:r w:rsidRPr="0090676F">
        <w:rPr>
          <w:rFonts w:cs="Times New Roman"/>
          <w:sz w:val="22"/>
        </w:rPr>
        <w:t xml:space="preserve">Due to limited funding, the DON reserves the right to limit the number of awards under any topic. </w:t>
      </w:r>
    </w:p>
    <w:p w14:paraId="2752B24A" w14:textId="77777777" w:rsidR="009660B3" w:rsidRPr="0090676F" w:rsidRDefault="009660B3" w:rsidP="009660B3">
      <w:pPr>
        <w:ind w:left="720"/>
        <w:contextualSpacing/>
        <w:jc w:val="both"/>
        <w:rPr>
          <w:rFonts w:cs="Times New Roman"/>
          <w:sz w:val="22"/>
        </w:rPr>
      </w:pPr>
    </w:p>
    <w:p w14:paraId="2A8E86A5" w14:textId="147C3B8C" w:rsidR="009660B3" w:rsidRPr="0090676F" w:rsidRDefault="009660B3" w:rsidP="009660B3">
      <w:pPr>
        <w:ind w:left="720"/>
        <w:contextualSpacing/>
        <w:jc w:val="both"/>
        <w:rPr>
          <w:rFonts w:cs="Times New Roman"/>
          <w:sz w:val="22"/>
        </w:rPr>
      </w:pPr>
      <w:r w:rsidRPr="0090676F">
        <w:rPr>
          <w:rFonts w:cs="Times New Roman"/>
          <w:sz w:val="22"/>
        </w:rPr>
        <w:t xml:space="preserve">The Technical Volume (Volume 2) will undergo a compliance review (prior to evaluation) to verify the proposer has met the following requirements or </w:t>
      </w:r>
      <w:r w:rsidR="005264CC" w:rsidRPr="0090676F">
        <w:rPr>
          <w:rFonts w:cs="Times New Roman"/>
          <w:sz w:val="22"/>
        </w:rPr>
        <w:t>the proposal</w:t>
      </w:r>
      <w:r w:rsidRPr="0090676F">
        <w:rPr>
          <w:rFonts w:cs="Times New Roman"/>
          <w:sz w:val="22"/>
        </w:rPr>
        <w:t xml:space="preserve"> will be REJECTED:</w:t>
      </w:r>
    </w:p>
    <w:p w14:paraId="38D01F8A" w14:textId="77777777" w:rsidR="009660B3" w:rsidRPr="0090676F" w:rsidRDefault="009660B3" w:rsidP="00611AC6">
      <w:pPr>
        <w:numPr>
          <w:ilvl w:val="2"/>
          <w:numId w:val="5"/>
        </w:numPr>
        <w:ind w:left="1530"/>
        <w:contextualSpacing/>
        <w:jc w:val="both"/>
        <w:rPr>
          <w:rFonts w:cs="Times New Roman"/>
          <w:sz w:val="22"/>
        </w:rPr>
      </w:pPr>
      <w:r w:rsidRPr="0090676F">
        <w:rPr>
          <w:rFonts w:cs="Times New Roman"/>
          <w:sz w:val="22"/>
        </w:rPr>
        <w:t>Not to exceed 10 pages, regardless of page content</w:t>
      </w:r>
    </w:p>
    <w:p w14:paraId="2356C26F" w14:textId="77777777" w:rsidR="009660B3" w:rsidRPr="0090676F" w:rsidRDefault="009660B3" w:rsidP="00611AC6">
      <w:pPr>
        <w:numPr>
          <w:ilvl w:val="2"/>
          <w:numId w:val="5"/>
        </w:numPr>
        <w:ind w:left="1530"/>
        <w:contextualSpacing/>
        <w:jc w:val="both"/>
        <w:rPr>
          <w:rFonts w:cs="Times New Roman"/>
          <w:sz w:val="22"/>
        </w:rPr>
      </w:pPr>
      <w:r w:rsidRPr="0090676F">
        <w:rPr>
          <w:rFonts w:cs="Times New Roman"/>
          <w:sz w:val="22"/>
        </w:rPr>
        <w:t>Single column format, single-spaced typed lines</w:t>
      </w:r>
    </w:p>
    <w:p w14:paraId="526DD2DF" w14:textId="77777777" w:rsidR="009660B3" w:rsidRPr="0090676F" w:rsidRDefault="009660B3" w:rsidP="00611AC6">
      <w:pPr>
        <w:numPr>
          <w:ilvl w:val="2"/>
          <w:numId w:val="5"/>
        </w:numPr>
        <w:ind w:left="1530"/>
        <w:contextualSpacing/>
        <w:jc w:val="both"/>
        <w:rPr>
          <w:rFonts w:cs="Times New Roman"/>
          <w:sz w:val="22"/>
        </w:rPr>
      </w:pPr>
      <w:r w:rsidRPr="0090676F">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90676F">
        <w:rPr>
          <w:rFonts w:cs="Times New Roman"/>
          <w:sz w:val="22"/>
        </w:rPr>
        <w:t>Page margins one inch on all sides. A header and</w:t>
      </w:r>
      <w:r w:rsidRPr="00BA2D6B">
        <w:rPr>
          <w:rFonts w:cs="Times New Roman"/>
          <w:sz w:val="22"/>
        </w:rPr>
        <w:t xml:space="preserve">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146DCE41" w14:textId="77777777" w:rsidR="00311D7C" w:rsidRPr="0090676F" w:rsidRDefault="00311D7C" w:rsidP="00311D7C">
      <w:pPr>
        <w:numPr>
          <w:ilvl w:val="2"/>
          <w:numId w:val="5"/>
        </w:numPr>
        <w:ind w:left="1530"/>
        <w:contextualSpacing/>
        <w:jc w:val="both"/>
        <w:rPr>
          <w:rFonts w:cs="Times New Roman"/>
          <w:sz w:val="22"/>
        </w:rPr>
      </w:pPr>
      <w:r w:rsidRPr="0049789C">
        <w:rPr>
          <w:rFonts w:cs="Times New Roman"/>
          <w:sz w:val="22"/>
        </w:rPr>
        <w:t xml:space="preserve">Work </w:t>
      </w:r>
      <w:r w:rsidRPr="0090676F">
        <w:rPr>
          <w:rFonts w:cs="Times New Roman"/>
          <w:sz w:val="22"/>
        </w:rPr>
        <w:t xml:space="preserve">proposed for the Phase I Base must be exactly six (6) months.  </w:t>
      </w:r>
    </w:p>
    <w:p w14:paraId="538E41D8" w14:textId="77777777" w:rsidR="00311D7C" w:rsidRPr="0090676F" w:rsidRDefault="00311D7C" w:rsidP="00311D7C">
      <w:pPr>
        <w:numPr>
          <w:ilvl w:val="2"/>
          <w:numId w:val="5"/>
        </w:numPr>
        <w:tabs>
          <w:tab w:val="left" w:pos="1530"/>
        </w:tabs>
        <w:ind w:hanging="1710"/>
        <w:contextualSpacing/>
        <w:jc w:val="both"/>
        <w:rPr>
          <w:rFonts w:cs="Times New Roman"/>
          <w:sz w:val="22"/>
        </w:rPr>
      </w:pPr>
      <w:r w:rsidRPr="0090676F">
        <w:rPr>
          <w:rFonts w:cs="Times New Roman"/>
          <w:sz w:val="22"/>
        </w:rPr>
        <w:t xml:space="preserve">Work proposed for the Phase I Option must be exactly six (6) months.  </w:t>
      </w:r>
    </w:p>
    <w:p w14:paraId="7936A998" w14:textId="77777777" w:rsidR="009660B3" w:rsidRPr="0090676F" w:rsidRDefault="009660B3" w:rsidP="009660B3">
      <w:pPr>
        <w:ind w:left="720"/>
        <w:contextualSpacing/>
        <w:jc w:val="both"/>
        <w:rPr>
          <w:rFonts w:cs="Times New Roman"/>
          <w:sz w:val="22"/>
        </w:rPr>
      </w:pPr>
      <w:r w:rsidRPr="0090676F">
        <w:rPr>
          <w:rFonts w:cs="Times New Roman"/>
          <w:sz w:val="22"/>
        </w:rPr>
        <w:t xml:space="preserve"> </w:t>
      </w:r>
    </w:p>
    <w:p w14:paraId="1E8A335D" w14:textId="75FAA0EE" w:rsidR="005264CC" w:rsidRPr="0090676F" w:rsidRDefault="005264CC" w:rsidP="005264CC">
      <w:pPr>
        <w:numPr>
          <w:ilvl w:val="0"/>
          <w:numId w:val="3"/>
        </w:numPr>
        <w:contextualSpacing/>
        <w:jc w:val="both"/>
        <w:rPr>
          <w:rFonts w:eastAsia="Times New Roman" w:cs="Times New Roman"/>
          <w:b/>
          <w:sz w:val="22"/>
        </w:rPr>
      </w:pPr>
      <w:r w:rsidRPr="0090676F">
        <w:rPr>
          <w:rFonts w:eastAsia="Times New Roman" w:cs="Times New Roman"/>
          <w:b/>
          <w:sz w:val="22"/>
        </w:rPr>
        <w:t>Cost Volume (Volume 3).</w:t>
      </w:r>
      <w:r w:rsidRPr="0090676F">
        <w:rPr>
          <w:rFonts w:eastAsia="Times New Roman" w:cs="Times New Roman"/>
          <w:sz w:val="22"/>
        </w:rPr>
        <w:t xml:space="preserve">  The Cost Volume (Volume 3) </w:t>
      </w:r>
      <w:r w:rsidRPr="0090676F">
        <w:rPr>
          <w:rFonts w:cs="Times New Roman"/>
          <w:sz w:val="22"/>
        </w:rPr>
        <w:t xml:space="preserve">will </w:t>
      </w:r>
      <w:r w:rsidR="00062647" w:rsidRPr="0090676F">
        <w:rPr>
          <w:rFonts w:cs="Times New Roman"/>
          <w:sz w:val="22"/>
        </w:rPr>
        <w:t xml:space="preserve">not be considered in the selection process and will only </w:t>
      </w:r>
      <w:r w:rsidRPr="0090676F">
        <w:rPr>
          <w:rFonts w:cs="Times New Roman"/>
          <w:sz w:val="22"/>
        </w:rPr>
        <w:t>undergo a compliance review to verify the proposer has met the following requirements or the proposal will be REJECTED:</w:t>
      </w:r>
    </w:p>
    <w:p w14:paraId="36E14456" w14:textId="77777777" w:rsidR="005264CC" w:rsidRPr="0090676F" w:rsidRDefault="005264CC" w:rsidP="005264CC">
      <w:pPr>
        <w:numPr>
          <w:ilvl w:val="2"/>
          <w:numId w:val="3"/>
        </w:numPr>
        <w:tabs>
          <w:tab w:val="left" w:pos="1170"/>
        </w:tabs>
        <w:ind w:left="1530"/>
        <w:contextualSpacing/>
        <w:jc w:val="both"/>
        <w:rPr>
          <w:rFonts w:eastAsia="Times New Roman" w:cs="Times New Roman"/>
          <w:b/>
          <w:sz w:val="22"/>
        </w:rPr>
      </w:pPr>
      <w:r w:rsidRPr="0090676F">
        <w:rPr>
          <w:rFonts w:eastAsia="Times New Roman" w:cs="Times New Roman"/>
          <w:sz w:val="22"/>
        </w:rPr>
        <w:t xml:space="preserve">Must not exceed values for the Base ($140,000) and Option ($100,000).  </w:t>
      </w:r>
    </w:p>
    <w:p w14:paraId="3ACBAB57" w14:textId="77777777" w:rsidR="00BF4F9C" w:rsidRPr="0090676F" w:rsidRDefault="005264CC" w:rsidP="00BF4F9C">
      <w:pPr>
        <w:numPr>
          <w:ilvl w:val="3"/>
          <w:numId w:val="3"/>
        </w:numPr>
        <w:tabs>
          <w:tab w:val="left" w:pos="1170"/>
        </w:tabs>
        <w:ind w:left="1530"/>
        <w:contextualSpacing/>
        <w:jc w:val="both"/>
        <w:rPr>
          <w:rFonts w:eastAsia="Times New Roman" w:cs="Times New Roman"/>
          <w:b/>
          <w:sz w:val="22"/>
        </w:rPr>
      </w:pPr>
      <w:r w:rsidRPr="0090676F">
        <w:rPr>
          <w:rFonts w:eastAsia="Times New Roman" w:cs="Times New Roman"/>
          <w:sz w:val="22"/>
        </w:rPr>
        <w:t xml:space="preserve">Must meet </w:t>
      </w:r>
      <w:r w:rsidRPr="0090676F">
        <w:rPr>
          <w:rFonts w:cs="Times New Roman"/>
          <w:sz w:val="22"/>
        </w:rPr>
        <w:t>minimum percentage of work; a minimum of two-thirds of the work is performed by the proposing firm</w:t>
      </w:r>
      <w:r w:rsidRPr="0090676F">
        <w:rPr>
          <w:rFonts w:eastAsia="Times New Roman" w:cs="Times New Roman"/>
          <w:sz w:val="22"/>
        </w:rPr>
        <w:t>.</w:t>
      </w:r>
    </w:p>
    <w:p w14:paraId="66B048F9" w14:textId="77777777" w:rsidR="00BF4F9C" w:rsidRPr="0090676F" w:rsidRDefault="00BF4F9C" w:rsidP="00BF4F9C">
      <w:pPr>
        <w:tabs>
          <w:tab w:val="left" w:pos="1170"/>
        </w:tabs>
        <w:ind w:left="1530"/>
        <w:contextualSpacing/>
        <w:jc w:val="both"/>
        <w:rPr>
          <w:rFonts w:eastAsia="Times New Roman" w:cs="Times New Roman"/>
          <w:b/>
          <w:sz w:val="22"/>
        </w:rPr>
      </w:pPr>
    </w:p>
    <w:p w14:paraId="7819DBD0" w14:textId="710B425A" w:rsidR="00600568" w:rsidRPr="0090676F" w:rsidRDefault="009660B3" w:rsidP="00BF4F9C">
      <w:pPr>
        <w:numPr>
          <w:ilvl w:val="0"/>
          <w:numId w:val="3"/>
        </w:numPr>
        <w:tabs>
          <w:tab w:val="left" w:pos="1170"/>
        </w:tabs>
        <w:contextualSpacing/>
        <w:jc w:val="both"/>
        <w:rPr>
          <w:rFonts w:eastAsia="Times New Roman" w:cs="Times New Roman"/>
          <w:b/>
          <w:sz w:val="22"/>
        </w:rPr>
      </w:pPr>
      <w:r w:rsidRPr="0090676F">
        <w:rPr>
          <w:rFonts w:eastAsia="Times New Roman" w:cs="Times New Roman"/>
          <w:b/>
          <w:sz w:val="22"/>
        </w:rPr>
        <w:t xml:space="preserve">Company Commercialization Report </w:t>
      </w:r>
      <w:r w:rsidR="00062647" w:rsidRPr="0090676F">
        <w:rPr>
          <w:rFonts w:eastAsia="Times New Roman" w:cs="Times New Roman"/>
          <w:b/>
          <w:sz w:val="22"/>
        </w:rPr>
        <w:t xml:space="preserve">(CCR) </w:t>
      </w:r>
      <w:r w:rsidRPr="0090676F">
        <w:rPr>
          <w:rFonts w:eastAsia="Times New Roman" w:cs="Times New Roman"/>
          <w:b/>
          <w:sz w:val="22"/>
        </w:rPr>
        <w:t xml:space="preserve">(Volume 4). </w:t>
      </w:r>
      <w:r w:rsidR="00BF4F9C" w:rsidRPr="0090676F">
        <w:rPr>
          <w:rFonts w:eastAsia="Times New Roman" w:cs="Times New Roman"/>
          <w:sz w:val="22"/>
        </w:rPr>
        <w:t>The CCR (Volume 4) will not be evaluated by the Navy nor will it be considered in the Navy’s award decision. However, all proposers must refer to the DoD SBIR/STTR Program BAA to ensure compliance with DSIP Volume 4 requirements.</w:t>
      </w:r>
    </w:p>
    <w:p w14:paraId="51CD14C7" w14:textId="77777777" w:rsidR="00600568" w:rsidRPr="0090676F" w:rsidRDefault="00600568" w:rsidP="00BF4F9C">
      <w:pPr>
        <w:ind w:left="720"/>
        <w:contextualSpacing/>
        <w:jc w:val="both"/>
        <w:rPr>
          <w:sz w:val="22"/>
        </w:rPr>
      </w:pPr>
    </w:p>
    <w:p w14:paraId="2AFDB7FE" w14:textId="1312C2EF" w:rsidR="00BD502D" w:rsidRPr="0090676F" w:rsidRDefault="00BD502D" w:rsidP="00600568">
      <w:pPr>
        <w:numPr>
          <w:ilvl w:val="0"/>
          <w:numId w:val="3"/>
        </w:numPr>
        <w:contextualSpacing/>
        <w:jc w:val="both"/>
        <w:rPr>
          <w:sz w:val="22"/>
        </w:rPr>
      </w:pPr>
      <w:r w:rsidRPr="0090676F">
        <w:rPr>
          <w:b/>
          <w:bCs/>
          <w:sz w:val="22"/>
        </w:rPr>
        <w:t xml:space="preserve">Supporting Documents (Volume 5). </w:t>
      </w:r>
      <w:r w:rsidRPr="0090676F">
        <w:rPr>
          <w:bCs/>
          <w:sz w:val="22"/>
        </w:rPr>
        <w:t>Supporting Documents (Volume 5) will</w:t>
      </w:r>
      <w:r w:rsidR="00062647" w:rsidRPr="0090676F">
        <w:t xml:space="preserve"> </w:t>
      </w:r>
      <w:r w:rsidR="00062647" w:rsidRPr="0090676F">
        <w:rPr>
          <w:bCs/>
          <w:sz w:val="22"/>
        </w:rPr>
        <w:t xml:space="preserve">not be considered in the selection process and will only </w:t>
      </w:r>
      <w:r w:rsidRPr="0090676F">
        <w:rPr>
          <w:bCs/>
          <w:sz w:val="22"/>
        </w:rPr>
        <w:t xml:space="preserve">undergo a compliance review to ensure the proposer has included items in accordance with the PHASE I SUBMISSION INSTRUCTIONS section above. </w:t>
      </w:r>
    </w:p>
    <w:p w14:paraId="0767FC4E" w14:textId="77777777" w:rsidR="009660B3" w:rsidRPr="0090676F" w:rsidRDefault="009660B3" w:rsidP="00287898">
      <w:pPr>
        <w:contextualSpacing/>
        <w:jc w:val="both"/>
        <w:rPr>
          <w:rFonts w:eastAsia="Times New Roman" w:cs="Times New Roman"/>
          <w:b/>
          <w:sz w:val="22"/>
        </w:rPr>
      </w:pPr>
    </w:p>
    <w:p w14:paraId="3B46E519" w14:textId="77777777" w:rsidR="009660B3" w:rsidRPr="0090676F" w:rsidRDefault="009660B3" w:rsidP="009660B3">
      <w:pPr>
        <w:numPr>
          <w:ilvl w:val="0"/>
          <w:numId w:val="3"/>
        </w:numPr>
        <w:contextualSpacing/>
        <w:jc w:val="both"/>
        <w:rPr>
          <w:rFonts w:eastAsia="Times New Roman" w:cs="Times New Roman"/>
          <w:b/>
          <w:sz w:val="22"/>
        </w:rPr>
      </w:pPr>
      <w:r w:rsidRPr="0090676F">
        <w:rPr>
          <w:rFonts w:eastAsia="Times New Roman" w:cs="Times New Roman"/>
          <w:b/>
          <w:sz w:val="22"/>
        </w:rPr>
        <w:t>Fraud, Waste, and Abuse Training Certificate (Volume 6).</w:t>
      </w:r>
      <w:r w:rsidRPr="0090676F">
        <w:rPr>
          <w:rFonts w:eastAsia="Times New Roman" w:cs="Times New Roman"/>
          <w:sz w:val="22"/>
        </w:rPr>
        <w:t xml:space="preserve">  Not evaluated. </w:t>
      </w:r>
      <w:r w:rsidRPr="0090676F">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3C3EBCE7"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w:t>
      </w:r>
      <w:r w:rsidRPr="00BA2D6B">
        <w:rPr>
          <w:rFonts w:cs="Times New Roman"/>
          <w:sz w:val="22"/>
        </w:rPr>
        <w:lastRenderedPageBreak/>
        <w:t>the award amount. The Phase II TABA amount is up to $25,000 per award. The TABA amount, of up to $25,000, is to be included as part of the award amount and is limited by the established award values for Phase II by the SYSCOM (</w:t>
      </w:r>
      <w:proofErr w:type="gramStart"/>
      <w:r w:rsidRPr="00BA2D6B">
        <w:rPr>
          <w:rFonts w:cs="Times New Roman"/>
          <w:sz w:val="22"/>
        </w:rPr>
        <w:t>i.e.</w:t>
      </w:r>
      <w:proofErr w:type="gramEnd"/>
      <w:r w:rsidRPr="00BA2D6B">
        <w:rPr>
          <w:rFonts w:cs="Times New Roman"/>
          <w:sz w:val="22"/>
        </w:rPr>
        <w:t xml:space="preserve"> within the $1,</w:t>
      </w:r>
      <w:r w:rsidR="00FE2C7A">
        <w:rPr>
          <w:rFonts w:cs="Times New Roman"/>
          <w:sz w:val="22"/>
        </w:rPr>
        <w:t>8</w:t>
      </w:r>
      <w:r w:rsidRPr="00BA2D6B">
        <w:rPr>
          <w:rFonts w:cs="Times New Roman"/>
          <w:sz w:val="22"/>
        </w:rPr>
        <w:t>00,000 or lower limit specified by the SYSCOM). As with Phase I, the amount proposed for TABA cannot include any profit/fee by the proposer and must be inclusive of all applicable indirect costs.</w:t>
      </w:r>
      <w:r w:rsidR="007266D7">
        <w:rPr>
          <w:rFonts w:cs="Times New Roman"/>
          <w:sz w:val="22"/>
        </w:rPr>
        <w:t xml:space="preserve"> </w:t>
      </w:r>
      <w:r w:rsidR="00132AD1">
        <w:rPr>
          <w:rFonts w:cs="Times New Roman"/>
          <w:sz w:val="22"/>
        </w:rPr>
        <w:t xml:space="preserve">TABA </w:t>
      </w:r>
      <w:r w:rsidR="006D0EBB" w:rsidRPr="006D0EBB">
        <w:rPr>
          <w:rFonts w:cs="Times New Roman"/>
          <w:sz w:val="22"/>
        </w:rPr>
        <w:t>cannot be used in the calculation of general and administrative expenses (G&amp;A)</w:t>
      </w:r>
      <w:r w:rsidR="00132AD1">
        <w:rPr>
          <w:rFonts w:cs="Times New Roman"/>
          <w:sz w:val="22"/>
        </w:rPr>
        <w:t xml:space="preserve"> for the SBIR proposer. </w:t>
      </w:r>
      <w:r w:rsidRPr="00BA2D6B">
        <w:rPr>
          <w:rFonts w:cs="Times New Roman"/>
          <w:sz w:val="22"/>
        </w:rPr>
        <w:t xml:space="preserve">A Phase II project may receive up to an additional $25,000 for TABA as part of one additional (sequential) Phase II award under the project for a total TABA award of up to $50,000 per project. </w:t>
      </w:r>
      <w:r w:rsidR="00BF5DDB">
        <w:rPr>
          <w:rFonts w:cs="Times New Roman"/>
          <w:sz w:val="22"/>
        </w:rPr>
        <w:t xml:space="preserve">A firm receiving </w:t>
      </w:r>
      <w:r w:rsidRPr="00BA2D6B">
        <w:rPr>
          <w:rFonts w:cs="Times New Roman"/>
          <w:sz w:val="22"/>
        </w:rPr>
        <w:t xml:space="preserve">TABA </w:t>
      </w:r>
      <w:r w:rsidR="00BF5DDB">
        <w:rPr>
          <w:rFonts w:cs="Times New Roman"/>
          <w:sz w:val="22"/>
        </w:rPr>
        <w:t>will be required to submit a report</w:t>
      </w:r>
      <w:r w:rsidRPr="00BA2D6B">
        <w:rPr>
          <w:rFonts w:cs="Times New Roman"/>
          <w:sz w:val="22"/>
        </w:rPr>
        <w:t xml:space="preserve"> detailing the results and benefits of the service received</w:t>
      </w:r>
      <w:r w:rsidR="00BF5DDB">
        <w:rPr>
          <w:rFonts w:cs="Times New Roman"/>
          <w:sz w:val="22"/>
        </w:rPr>
        <w:t>. This TABA report will be due at the time of submission of the final report.</w:t>
      </w:r>
      <w:r w:rsidRPr="00BA2D6B">
        <w:rPr>
          <w:rFonts w:cs="Times New Roman"/>
          <w:sz w:val="22"/>
        </w:rPr>
        <w:t xml:space="preserve">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F56ED5"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An explanation of why the TABA provider(s) is uniquely qualified to provide the service</w:t>
      </w:r>
    </w:p>
    <w:p w14:paraId="073EBFFC" w14:textId="2B5D7432" w:rsidR="009660B3" w:rsidRPr="0049789C" w:rsidRDefault="009660B3" w:rsidP="00F17E1B">
      <w:pPr>
        <w:numPr>
          <w:ilvl w:val="0"/>
          <w:numId w:val="9"/>
        </w:numPr>
        <w:ind w:left="720"/>
        <w:contextualSpacing/>
        <w:jc w:val="both"/>
        <w:rPr>
          <w:rFonts w:eastAsia="Times New Roman" w:cs="Times New Roman"/>
          <w:sz w:val="22"/>
        </w:rPr>
      </w:pPr>
      <w:r w:rsidRPr="0049789C">
        <w:rPr>
          <w:rFonts w:eastAsia="Times New Roman" w:cs="Times New Roman"/>
          <w:sz w:val="22"/>
        </w:rPr>
        <w:t>Tasks the TABA provider(s) will perform</w:t>
      </w:r>
      <w:r w:rsidR="00D674F0" w:rsidRPr="0049789C">
        <w:t xml:space="preserve"> </w:t>
      </w:r>
      <w:r w:rsidR="00D674F0" w:rsidRPr="0049789C">
        <w:rPr>
          <w:rFonts w:eastAsia="Times New Roman" w:cs="Times New Roman"/>
          <w:sz w:val="22"/>
        </w:rPr>
        <w:t xml:space="preserve">(to include the purpose and objective of </w:t>
      </w:r>
      <w:r w:rsidR="00F56ED5" w:rsidRPr="0049789C">
        <w:rPr>
          <w:rFonts w:eastAsia="Times New Roman" w:cs="Times New Roman"/>
          <w:sz w:val="22"/>
        </w:rPr>
        <w:t xml:space="preserve">the </w:t>
      </w:r>
      <w:r w:rsidR="00D674F0" w:rsidRPr="0049789C">
        <w:rPr>
          <w:rFonts w:eastAsia="Times New Roman" w:cs="Times New Roman"/>
          <w:sz w:val="22"/>
        </w:rPr>
        <w:t>assistance)</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Total TABA provider(s) cost, number of hours, and labor rates (average/blended rate</w:t>
      </w:r>
      <w:r w:rsidRPr="00BA2D6B">
        <w:rPr>
          <w:rFonts w:eastAsia="Times New Roman" w:cs="Times New Roman"/>
          <w:sz w:val="22"/>
        </w:rPr>
        <w:t xml:space="preserv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50BD348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6D0EBB"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42980190" w:rsidR="009660B3" w:rsidRPr="0049789C"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 xml:space="preserve">Supporting Documents (Volume 5) – a detailed request for TABA (as specified above) specifically </w:t>
      </w:r>
      <w:r w:rsidRPr="0049789C">
        <w:rPr>
          <w:rFonts w:eastAsia="Times New Roman" w:cs="Times New Roman"/>
          <w:sz w:val="22"/>
        </w:rPr>
        <w:t>identified as “</w:t>
      </w:r>
      <w:r w:rsidR="00D674F0" w:rsidRPr="0049789C">
        <w:rPr>
          <w:rFonts w:eastAsia="Times New Roman" w:cs="Times New Roman"/>
          <w:sz w:val="22"/>
        </w:rPr>
        <w:t>TABA</w:t>
      </w:r>
      <w:r w:rsidRPr="0049789C">
        <w:rPr>
          <w:rFonts w:eastAsia="Times New Roman" w:cs="Times New Roman"/>
          <w:sz w:val="22"/>
        </w:rPr>
        <w:t>” in the section titled Additional Cost Information</w:t>
      </w:r>
      <w:r w:rsidR="00A00AA6" w:rsidRPr="0049789C">
        <w:rPr>
          <w:rFonts w:eastAsia="Times New Roman" w:cs="Times New Roman"/>
          <w:sz w:val="22"/>
        </w:rPr>
        <w:t xml:space="preserve"> when using the DON Supporting Documents template</w:t>
      </w:r>
      <w:r w:rsidRPr="0049789C">
        <w:rPr>
          <w:rFonts w:eastAsia="Times New Roman" w:cs="Times New Roman"/>
          <w:sz w:val="22"/>
        </w:rPr>
        <w:t>.</w:t>
      </w:r>
    </w:p>
    <w:p w14:paraId="5A38BEBA" w14:textId="77777777" w:rsidR="009660B3" w:rsidRPr="0049789C" w:rsidRDefault="009660B3" w:rsidP="009660B3">
      <w:pPr>
        <w:numPr>
          <w:ilvl w:val="0"/>
          <w:numId w:val="1"/>
        </w:numPr>
        <w:ind w:left="720"/>
        <w:contextualSpacing/>
        <w:jc w:val="both"/>
        <w:rPr>
          <w:rFonts w:eastAsia="Times New Roman" w:cs="Times New Roman"/>
          <w:sz w:val="22"/>
        </w:rPr>
      </w:pPr>
      <w:r w:rsidRPr="0049789C">
        <w:rPr>
          <w:rFonts w:eastAsia="Times New Roman" w:cs="Times New Roman"/>
          <w:sz w:val="22"/>
        </w:rPr>
        <w:t xml:space="preserve">Phase II:  </w:t>
      </w:r>
    </w:p>
    <w:p w14:paraId="4DF9BD16" w14:textId="77777777" w:rsidR="009660B3" w:rsidRPr="0049789C" w:rsidRDefault="009660B3" w:rsidP="00611AC6">
      <w:pPr>
        <w:numPr>
          <w:ilvl w:val="0"/>
          <w:numId w:val="7"/>
        </w:numPr>
        <w:contextualSpacing/>
        <w:jc w:val="both"/>
        <w:rPr>
          <w:rFonts w:eastAsia="Times New Roman" w:cs="Times New Roman"/>
          <w:sz w:val="22"/>
        </w:rPr>
      </w:pPr>
      <w:r w:rsidRPr="0049789C">
        <w:rPr>
          <w:rFonts w:eastAsia="Times New Roman" w:cs="Times New Roman"/>
          <w:sz w:val="22"/>
        </w:rPr>
        <w:t>DON Phase II Cost Volume (provided by the DON SYSCOM) - the value of the TABA request.</w:t>
      </w:r>
    </w:p>
    <w:p w14:paraId="00D7D4D4" w14:textId="6F7D0023" w:rsidR="009660B3" w:rsidRPr="00BA2D6B" w:rsidRDefault="009548D8" w:rsidP="00611AC6">
      <w:pPr>
        <w:numPr>
          <w:ilvl w:val="0"/>
          <w:numId w:val="7"/>
        </w:numPr>
        <w:contextualSpacing/>
        <w:jc w:val="both"/>
        <w:rPr>
          <w:rFonts w:eastAsia="Times New Roman" w:cs="Times New Roman"/>
          <w:sz w:val="22"/>
        </w:rPr>
      </w:pPr>
      <w:r w:rsidRPr="0049789C">
        <w:rPr>
          <w:rFonts w:eastAsia="Times New Roman" w:cs="Times New Roman"/>
          <w:sz w:val="22"/>
        </w:rPr>
        <w:t>Supporting Documents (</w:t>
      </w:r>
      <w:r w:rsidR="009660B3" w:rsidRPr="0049789C">
        <w:rPr>
          <w:rFonts w:eastAsia="Times New Roman" w:cs="Times New Roman"/>
          <w:sz w:val="22"/>
        </w:rPr>
        <w:t>Volume 5</w:t>
      </w:r>
      <w:r w:rsidRPr="0049789C">
        <w:rPr>
          <w:rFonts w:eastAsia="Times New Roman" w:cs="Times New Roman"/>
          <w:sz w:val="22"/>
        </w:rPr>
        <w:t>)</w:t>
      </w:r>
      <w:r w:rsidR="009660B3" w:rsidRPr="0049789C">
        <w:rPr>
          <w:rFonts w:eastAsia="Times New Roman" w:cs="Times New Roman"/>
          <w:sz w:val="22"/>
        </w:rPr>
        <w:t xml:space="preserve"> – a detailed request for TABA (as specified above) specifically identified as “</w:t>
      </w:r>
      <w:r w:rsidR="00D674F0" w:rsidRPr="0049789C">
        <w:rPr>
          <w:rFonts w:eastAsia="Times New Roman" w:cs="Times New Roman"/>
          <w:sz w:val="22"/>
        </w:rPr>
        <w:t>TABA</w:t>
      </w:r>
      <w:r w:rsidR="009660B3" w:rsidRPr="0049789C">
        <w:rPr>
          <w:rFonts w:eastAsia="Times New Roman" w:cs="Times New Roman"/>
          <w:sz w:val="22"/>
        </w:rPr>
        <w:t>” in the section</w:t>
      </w:r>
      <w:r w:rsidR="009660B3" w:rsidRPr="00BA2D6B">
        <w:rPr>
          <w:rFonts w:eastAsia="Times New Roman" w:cs="Times New Roman"/>
          <w:sz w:val="22"/>
        </w:rPr>
        <w:t xml:space="preserve"> titled Additional Cost Information</w:t>
      </w:r>
      <w:r w:rsidR="00A00AA6">
        <w:rPr>
          <w:rFonts w:eastAsia="Times New Roman" w:cs="Times New Roman"/>
          <w:sz w:val="22"/>
        </w:rPr>
        <w:t xml:space="preserve"> when using the DON Supporting Documents template</w:t>
      </w:r>
      <w:r w:rsidR="009660B3" w:rsidRPr="00BA2D6B">
        <w:rPr>
          <w:rFonts w:eastAsia="Times New Roman" w:cs="Times New Roman"/>
          <w:sz w:val="22"/>
        </w:rPr>
        <w:t>.</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7F1FECC6" w14:textId="77777777" w:rsidR="00E07ADC" w:rsidRPr="00E07ADC" w:rsidRDefault="00E07ADC" w:rsidP="00E07ADC">
      <w:pPr>
        <w:jc w:val="both"/>
        <w:rPr>
          <w:rFonts w:cs="Times New Roman"/>
          <w:sz w:val="22"/>
        </w:rPr>
      </w:pPr>
      <w:r w:rsidRPr="00E07ADC">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06CB6B6F" w14:textId="77777777" w:rsidR="00E07ADC" w:rsidRPr="00E07ADC" w:rsidRDefault="00E07ADC" w:rsidP="00E07ADC">
      <w:pPr>
        <w:jc w:val="both"/>
        <w:rPr>
          <w:rFonts w:cs="Times New Roman"/>
          <w:sz w:val="22"/>
        </w:rPr>
      </w:pPr>
    </w:p>
    <w:p w14:paraId="2725ED01" w14:textId="2EA2E359" w:rsidR="009660B3" w:rsidRPr="00BA2D6B" w:rsidRDefault="00E07ADC" w:rsidP="00E07ADC">
      <w:pPr>
        <w:jc w:val="both"/>
        <w:rPr>
          <w:rFonts w:cs="Times New Roman"/>
          <w:b/>
          <w:sz w:val="22"/>
        </w:rPr>
      </w:pPr>
      <w:r w:rsidRPr="00E07ADC">
        <w:rPr>
          <w:rFonts w:cs="Times New Roman"/>
          <w:sz w:val="22"/>
        </w:rPr>
        <w:lastRenderedPageBreak/>
        <w:t xml:space="preserve">All Phase II awardees not receiving funds for TABA in their awards must participate in the virtual DON STP Kickoff during the first or second year of the Phase II contract. While there are no travel costs associated with this virtual event, Phase II awardees should budget time of up to a full day to participate. STP information can be obtained at: </w:t>
      </w:r>
      <w:hyperlink r:id="rId21" w:history="1">
        <w:r w:rsidRPr="005144DC">
          <w:rPr>
            <w:rStyle w:val="Hyperlink"/>
            <w:rFonts w:cs="Times New Roman"/>
            <w:sz w:val="22"/>
          </w:rPr>
          <w:t>https://navystp.com</w:t>
        </w:r>
      </w:hyperlink>
      <w:r w:rsidRPr="00E07ADC">
        <w:rPr>
          <w:rFonts w:cs="Times New Roman"/>
          <w:sz w:val="22"/>
        </w:rPr>
        <w:t>.</w:t>
      </w:r>
      <w:r>
        <w:rPr>
          <w:rFonts w:cs="Times New Roman"/>
          <w:sz w:val="22"/>
        </w:rPr>
        <w:t xml:space="preserve"> </w:t>
      </w:r>
      <w:r w:rsidRPr="00E07ADC">
        <w:rPr>
          <w:rFonts w:cs="Times New Roman"/>
          <w:sz w:val="22"/>
        </w:rPr>
        <w:t xml:space="preserve">Phase II awardees will be contacted separately regarding this program.  </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8"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8"/>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2"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3"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74861BDE" w14:textId="77777777" w:rsidR="00C522B2" w:rsidRDefault="00C522B2" w:rsidP="009660B3">
      <w:pPr>
        <w:contextualSpacing/>
        <w:jc w:val="both"/>
        <w:rPr>
          <w:rFonts w:eastAsia="Times New Roman" w:cs="Times New Roman"/>
          <w:b/>
          <w:sz w:val="22"/>
        </w:rPr>
      </w:pPr>
    </w:p>
    <w:p w14:paraId="668D48CB" w14:textId="287D933C"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4"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w:t>
      </w:r>
      <w:r w:rsidRPr="00BA2D6B">
        <w:rPr>
          <w:rFonts w:eastAsia="Times New Roman" w:cs="Times New Roman"/>
          <w:sz w:val="22"/>
        </w:rPr>
        <w:lastRenderedPageBreak/>
        <w:t xml:space="preserve">and retrieval capabilities for this assessment. The platform Procurement Integrated Enterprise Environment (PIEE) will be used for secure login and verification to access SPRS. For brief instructions on NIST SP 800-171 assessment, SPRS, and PIEE please visit  </w:t>
      </w:r>
      <w:hyperlink r:id="rId25"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6"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4877A75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BA2D6B">
        <w:rPr>
          <w:rFonts w:eastAsia="Times New Roman" w:cs="Times New Roman"/>
          <w:sz w:val="22"/>
        </w:rPr>
        <w:t>evaluation, but</w:t>
      </w:r>
      <w:proofErr w:type="gramEnd"/>
      <w:r w:rsidRPr="00BA2D6B">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w:t>
      </w:r>
      <w:r w:rsidR="006D0EBB" w:rsidRPr="006D0EBB">
        <w:t xml:space="preserve"> </w:t>
      </w:r>
      <w:hyperlink r:id="rId27" w:history="1">
        <w:r w:rsidR="006D0EBB" w:rsidRPr="00940CFC">
          <w:rPr>
            <w:rStyle w:val="Hyperlink"/>
            <w:rFonts w:eastAsia="Times New Roman" w:cs="Times New Roman"/>
            <w:sz w:val="22"/>
          </w:rPr>
          <w:t>https://www.nre.navy.mil/work-with-us/how-to-apply/compliance-and-protections/research-protections</w:t>
        </w:r>
      </w:hyperlink>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w:t>
      </w:r>
      <w:proofErr w:type="gramStart"/>
      <w:r w:rsidRPr="00BA2D6B">
        <w:rPr>
          <w:rFonts w:cs="Times New Roman"/>
          <w:sz w:val="22"/>
        </w:rPr>
        <w:t>Number, or</w:t>
      </w:r>
      <w:proofErr w:type="gramEnd"/>
      <w:r w:rsidRPr="00BA2D6B">
        <w:rPr>
          <w:rFonts w:cs="Times New Roman"/>
          <w:sz w:val="22"/>
        </w:rPr>
        <w:t xml:space="preserve"> filed with the Government Accountability Office (GAO). Contact information for Contracting Officers may be obtained from the DON SYSCOM Program Managers listed </w:t>
      </w:r>
      <w:r w:rsidRPr="00BA2D6B">
        <w:rPr>
          <w:rFonts w:cs="Times New Roman"/>
          <w:sz w:val="22"/>
        </w:rPr>
        <w:lastRenderedPageBreak/>
        <w:t xml:space="preserve">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w:t>
      </w:r>
      <w:proofErr w:type="gramStart"/>
      <w:r w:rsidRPr="00BA2D6B">
        <w:rPr>
          <w:rFonts w:cs="Times New Roman"/>
          <w:sz w:val="22"/>
        </w:rPr>
        <w:t>Officer, or</w:t>
      </w:r>
      <w:proofErr w:type="gramEnd"/>
      <w:r w:rsidRPr="00BA2D6B">
        <w:rPr>
          <w:rFonts w:cs="Times New Roman"/>
          <w:sz w:val="22"/>
        </w:rPr>
        <w:t xml:space="preserve">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CD76918"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w:t>
      </w:r>
      <w:r w:rsidRPr="0090676F">
        <w:rPr>
          <w:rFonts w:cs="Times New Roman"/>
          <w:sz w:val="22"/>
        </w:rPr>
        <w:t xml:space="preserve">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w:t>
      </w:r>
      <w:r w:rsidR="00F92982" w:rsidRPr="0090676F">
        <w:rPr>
          <w:rFonts w:cs="Times New Roman"/>
          <w:sz w:val="22"/>
        </w:rPr>
        <w:t xml:space="preserve">compliance review of Volume 3 to </w:t>
      </w:r>
      <w:r w:rsidRPr="0090676F">
        <w:rPr>
          <w:rFonts w:cs="Times New Roman"/>
          <w:sz w:val="22"/>
        </w:rPr>
        <w:t>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53A20703"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w:t>
      </w:r>
      <w:r w:rsidR="00FE2C7A">
        <w:rPr>
          <w:rFonts w:cs="Times New Roman"/>
          <w:sz w:val="22"/>
        </w:rPr>
        <w:t>8</w:t>
      </w:r>
      <w:r w:rsidRPr="00BA2D6B">
        <w:rPr>
          <w:rFonts w:cs="Times New Roman"/>
          <w:sz w:val="22"/>
        </w:rPr>
        <w:t>00,000 (unless non-SBIR/STTR funding is being added). Individual SYSCOMs may award amounts, including Base and all Options, of less than $1,</w:t>
      </w:r>
      <w:r w:rsidR="00FE2C7A">
        <w:rPr>
          <w:rFonts w:cs="Times New Roman"/>
          <w:sz w:val="22"/>
        </w:rPr>
        <w:t>8</w:t>
      </w:r>
      <w:r w:rsidRPr="00BA2D6B">
        <w:rPr>
          <w:rFonts w:cs="Times New Roman"/>
          <w:sz w:val="22"/>
        </w:rPr>
        <w:t xml:space="preserve">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 xml:space="preserve">Phase II proposal for evaluation and selection. The evaluation criteria for Phase II </w:t>
      </w:r>
      <w:proofErr w:type="gramStart"/>
      <w:r w:rsidRPr="00BA2D6B">
        <w:rPr>
          <w:rFonts w:cs="Times New Roman"/>
          <w:sz w:val="22"/>
        </w:rPr>
        <w:t>is</w:t>
      </w:r>
      <w:proofErr w:type="gramEnd"/>
      <w:r w:rsidRPr="00BA2D6B">
        <w:rPr>
          <w:rFonts w:cs="Times New Roman"/>
          <w:sz w:val="22"/>
        </w:rPr>
        <w:t xml:space="preserve"> the same as Phase I</w:t>
      </w:r>
      <w:r w:rsidR="00524B83" w:rsidRPr="00BA2D6B">
        <w:rPr>
          <w:rFonts w:cs="Times New Roman"/>
          <w:sz w:val="22"/>
        </w:rPr>
        <w:t>.</w:t>
      </w:r>
      <w:r w:rsidRPr="00BA2D6B">
        <w:rPr>
          <w:rFonts w:cs="Times New Roman"/>
          <w:sz w:val="22"/>
        </w:rPr>
        <w:t xml:space="preserve">  The Phase I Final Report, Initial Phase II Proposal, and Transition </w:t>
      </w:r>
      <w:proofErr w:type="spellStart"/>
      <w:r w:rsidRPr="00BA2D6B">
        <w:rPr>
          <w:rFonts w:cs="Times New Roman"/>
          <w:sz w:val="22"/>
        </w:rPr>
        <w:t>Outbrief</w:t>
      </w:r>
      <w:proofErr w:type="spellEnd"/>
      <w:r w:rsidRPr="00BA2D6B">
        <w:rPr>
          <w:rFonts w:cs="Times New Roman"/>
          <w:sz w:val="22"/>
        </w:rPr>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w:t>
      </w:r>
      <w:proofErr w:type="gramStart"/>
      <w:r w:rsidRPr="00BA2D6B">
        <w:rPr>
          <w:rFonts w:cs="Times New Roman"/>
          <w:sz w:val="22"/>
        </w:rPr>
        <w:t>but,</w:t>
      </w:r>
      <w:proofErr w:type="gramEnd"/>
      <w:r w:rsidRPr="00BA2D6B">
        <w:rPr>
          <w:rFonts w:cs="Times New Roman"/>
          <w:sz w:val="22"/>
        </w:rPr>
        <w:t xml:space="preserve">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1A0F3761" w:rsidR="00AF74E5" w:rsidRPr="006612D3" w:rsidRDefault="009660B3" w:rsidP="00823DA2">
      <w:pPr>
        <w:jc w:val="both"/>
        <w:rPr>
          <w:rFonts w:cs="Times New Roman"/>
          <w:sz w:val="22"/>
        </w:rPr>
      </w:pPr>
      <w:r w:rsidRPr="006612D3">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6612D3">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6612D3">
        <w:rPr>
          <w:rFonts w:cs="Times New Roman"/>
          <w:sz w:val="22"/>
        </w:rPr>
        <w:t>e SBIR/STTR firm.</w:t>
      </w:r>
    </w:p>
    <w:p w14:paraId="3162550B" w14:textId="77777777" w:rsidR="00B24549" w:rsidRDefault="00B24549">
      <w:pPr>
        <w:rPr>
          <w:rFonts w:cs="Times New Roman"/>
          <w:sz w:val="22"/>
        </w:rPr>
      </w:pPr>
    </w:p>
    <w:p w14:paraId="54CC4F77" w14:textId="7D11DD43" w:rsidR="006612D3" w:rsidRPr="006612D3" w:rsidRDefault="006612D3">
      <w:pPr>
        <w:rPr>
          <w:rFonts w:cs="Times New Roman"/>
          <w:sz w:val="22"/>
        </w:rPr>
      </w:pPr>
      <w:r w:rsidRPr="006612D3">
        <w:rPr>
          <w:rFonts w:cs="Times New Roman"/>
          <w:sz w:val="22"/>
        </w:rPr>
        <w:br w:type="page"/>
      </w:r>
    </w:p>
    <w:p w14:paraId="297A1EF6" w14:textId="3E464227" w:rsidR="00B24549" w:rsidRDefault="00B24549" w:rsidP="00B24549">
      <w:pPr>
        <w:ind w:left="1080" w:hanging="360"/>
        <w:jc w:val="center"/>
        <w:textAlignment w:val="baseline"/>
        <w:rPr>
          <w:rFonts w:eastAsia="Times New Roman" w:cs="Times New Roman"/>
        </w:rPr>
      </w:pPr>
      <w:r>
        <w:rPr>
          <w:rFonts w:eastAsia="Times New Roman" w:cs="Times New Roman"/>
          <w:b/>
          <w:bCs/>
        </w:rPr>
        <w:lastRenderedPageBreak/>
        <w:t xml:space="preserve">Navy </w:t>
      </w:r>
      <w:r w:rsidRPr="00CE26CB">
        <w:rPr>
          <w:rFonts w:eastAsia="Times New Roman" w:cs="Times New Roman"/>
          <w:b/>
          <w:bCs/>
        </w:rPr>
        <w:t>SBIR 22</w:t>
      </w:r>
      <w:r>
        <w:rPr>
          <w:rFonts w:eastAsia="Times New Roman" w:cs="Times New Roman"/>
          <w:b/>
          <w:bCs/>
        </w:rPr>
        <w:t>.</w:t>
      </w:r>
      <w:r w:rsidRPr="00CE26CB">
        <w:rPr>
          <w:rFonts w:eastAsia="Times New Roman" w:cs="Times New Roman"/>
          <w:b/>
          <w:bCs/>
        </w:rPr>
        <w:t>4 Topic Index</w:t>
      </w:r>
    </w:p>
    <w:p w14:paraId="4D028D79" w14:textId="56FCFE72" w:rsidR="00B24549" w:rsidRDefault="00B24549" w:rsidP="00B24549">
      <w:pPr>
        <w:ind w:left="1080" w:hanging="360"/>
        <w:jc w:val="center"/>
        <w:textAlignment w:val="baseline"/>
        <w:rPr>
          <w:rFonts w:eastAsia="Times New Roman" w:cs="Times New Roman"/>
          <w:b/>
          <w:bCs/>
        </w:rPr>
      </w:pPr>
      <w:r>
        <w:rPr>
          <w:rFonts w:eastAsia="Times New Roman" w:cs="Times New Roman"/>
          <w:b/>
          <w:bCs/>
        </w:rPr>
        <w:t>Release 1</w:t>
      </w:r>
    </w:p>
    <w:p w14:paraId="1AB71D29" w14:textId="77777777" w:rsidR="00B24549" w:rsidRPr="006357F4" w:rsidRDefault="00B24549" w:rsidP="00B24549">
      <w:pPr>
        <w:ind w:left="1080" w:hanging="360"/>
        <w:jc w:val="center"/>
        <w:textAlignment w:val="baseline"/>
        <w:rPr>
          <w:rFonts w:eastAsia="Times New Roman" w:cs="Times New Roman"/>
          <w:b/>
          <w:bCs/>
        </w:rPr>
      </w:pPr>
    </w:p>
    <w:tbl>
      <w:tblPr>
        <w:tblpPr w:leftFromText="180" w:rightFromText="180" w:vertAnchor="text" w:horzAnchor="margin" w:tblpXSpec="center" w:tblpY="85"/>
        <w:tblW w:w="9625" w:type="dxa"/>
        <w:tblLook w:val="04A0" w:firstRow="1" w:lastRow="0" w:firstColumn="1" w:lastColumn="0" w:noHBand="0" w:noVBand="1"/>
      </w:tblPr>
      <w:tblGrid>
        <w:gridCol w:w="1615"/>
        <w:gridCol w:w="8010"/>
      </w:tblGrid>
      <w:tr w:rsidR="00B24549" w:rsidRPr="00B24549" w14:paraId="085888DB" w14:textId="77777777" w:rsidTr="00B24549">
        <w:trPr>
          <w:trHeight w:val="300"/>
        </w:trPr>
        <w:tc>
          <w:tcPr>
            <w:tcW w:w="1615" w:type="dxa"/>
            <w:shd w:val="clear" w:color="auto" w:fill="auto"/>
            <w:vAlign w:val="bottom"/>
            <w:hideMark/>
          </w:tcPr>
          <w:p w14:paraId="56105A6B"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N224-129</w:t>
            </w:r>
          </w:p>
        </w:tc>
        <w:tc>
          <w:tcPr>
            <w:tcW w:w="8010" w:type="dxa"/>
            <w:shd w:val="clear" w:color="auto" w:fill="auto"/>
            <w:vAlign w:val="bottom"/>
            <w:hideMark/>
          </w:tcPr>
          <w:p w14:paraId="4C698D24"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Geophysics Sensors and AI/ML for Subterranean Shipyard Voids and Piles</w:t>
            </w:r>
          </w:p>
        </w:tc>
      </w:tr>
      <w:tr w:rsidR="00B24549" w:rsidRPr="00B24549" w14:paraId="61A6F903" w14:textId="77777777" w:rsidTr="00B24549">
        <w:trPr>
          <w:trHeight w:val="300"/>
        </w:trPr>
        <w:tc>
          <w:tcPr>
            <w:tcW w:w="1615" w:type="dxa"/>
            <w:shd w:val="clear" w:color="auto" w:fill="auto"/>
            <w:vAlign w:val="bottom"/>
            <w:hideMark/>
          </w:tcPr>
          <w:p w14:paraId="4786E6D1"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N224-130</w:t>
            </w:r>
          </w:p>
        </w:tc>
        <w:tc>
          <w:tcPr>
            <w:tcW w:w="8010" w:type="dxa"/>
            <w:shd w:val="clear" w:color="auto" w:fill="auto"/>
            <w:vAlign w:val="bottom"/>
            <w:hideMark/>
          </w:tcPr>
          <w:p w14:paraId="1D51AEAE"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GPS Interference Direction of Arrival (</w:t>
            </w:r>
            <w:proofErr w:type="spellStart"/>
            <w:r w:rsidRPr="00B24549">
              <w:rPr>
                <w:rFonts w:eastAsia="Times New Roman" w:cs="Times New Roman"/>
                <w:color w:val="000000"/>
                <w:sz w:val="22"/>
              </w:rPr>
              <w:t>DoA</w:t>
            </w:r>
            <w:proofErr w:type="spellEnd"/>
            <w:r w:rsidRPr="00B24549">
              <w:rPr>
                <w:rFonts w:eastAsia="Times New Roman" w:cs="Times New Roman"/>
                <w:color w:val="000000"/>
                <w:sz w:val="22"/>
              </w:rPr>
              <w:t>) Initiative for User Purposes (GIDI-UP)</w:t>
            </w:r>
          </w:p>
        </w:tc>
      </w:tr>
      <w:tr w:rsidR="00B24549" w:rsidRPr="00B24549" w14:paraId="174E511B" w14:textId="77777777" w:rsidTr="00B24549">
        <w:trPr>
          <w:trHeight w:val="300"/>
        </w:trPr>
        <w:tc>
          <w:tcPr>
            <w:tcW w:w="1615" w:type="dxa"/>
            <w:shd w:val="clear" w:color="auto" w:fill="auto"/>
            <w:vAlign w:val="bottom"/>
            <w:hideMark/>
          </w:tcPr>
          <w:p w14:paraId="5DABE3F2"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N224-131</w:t>
            </w:r>
          </w:p>
        </w:tc>
        <w:tc>
          <w:tcPr>
            <w:tcW w:w="8010" w:type="dxa"/>
            <w:shd w:val="clear" w:color="auto" w:fill="auto"/>
            <w:vAlign w:val="bottom"/>
            <w:hideMark/>
          </w:tcPr>
          <w:p w14:paraId="26549E6C" w14:textId="77777777" w:rsidR="00B24549" w:rsidRPr="00B24549" w:rsidRDefault="00B24549" w:rsidP="00B24549">
            <w:pPr>
              <w:rPr>
                <w:rFonts w:eastAsia="Times New Roman" w:cs="Times New Roman"/>
                <w:color w:val="000000"/>
                <w:sz w:val="22"/>
              </w:rPr>
            </w:pPr>
            <w:r w:rsidRPr="00B24549">
              <w:rPr>
                <w:rFonts w:eastAsia="Times New Roman" w:cs="Times New Roman"/>
                <w:color w:val="000000"/>
                <w:sz w:val="22"/>
              </w:rPr>
              <w:t>Proliferated Low Earth Orbit (</w:t>
            </w:r>
            <w:proofErr w:type="spellStart"/>
            <w:r w:rsidRPr="00B24549">
              <w:rPr>
                <w:rFonts w:eastAsia="Times New Roman" w:cs="Times New Roman"/>
                <w:color w:val="000000"/>
                <w:sz w:val="22"/>
              </w:rPr>
              <w:t>pLEO</w:t>
            </w:r>
            <w:proofErr w:type="spellEnd"/>
            <w:r w:rsidRPr="00B24549">
              <w:rPr>
                <w:rFonts w:eastAsia="Times New Roman" w:cs="Times New Roman"/>
                <w:color w:val="000000"/>
                <w:sz w:val="22"/>
              </w:rPr>
              <w:t>) Positioning, Navigation and Timing (PNT)</w:t>
            </w:r>
          </w:p>
        </w:tc>
      </w:tr>
    </w:tbl>
    <w:p w14:paraId="307C52CE" w14:textId="77777777" w:rsidR="00B24549" w:rsidRDefault="00B24549">
      <w:pPr>
        <w:rPr>
          <w:rFonts w:eastAsia="Times New Roman" w:cs="Times New Roman"/>
          <w:noProof/>
          <w:color w:val="000000"/>
          <w:sz w:val="22"/>
        </w:rPr>
      </w:pPr>
      <w:r>
        <w:rPr>
          <w:rFonts w:eastAsia="Times New Roman" w:cs="Times New Roman"/>
          <w:noProof/>
          <w:color w:val="000000"/>
          <w:sz w:val="22"/>
        </w:rPr>
        <w:br w:type="page"/>
      </w:r>
    </w:p>
    <w:p w14:paraId="33E21C6F" w14:textId="298A0F5E" w:rsidR="006612D3" w:rsidRPr="006612D3" w:rsidRDefault="006612D3" w:rsidP="006612D3">
      <w:pPr>
        <w:ind w:left="1620" w:hanging="1620"/>
        <w:rPr>
          <w:rFonts w:eastAsia="Times New Roman" w:cs="Times New Roman"/>
          <w:color w:val="000000"/>
          <w:sz w:val="22"/>
        </w:rPr>
      </w:pPr>
      <w:r w:rsidRPr="006612D3">
        <w:rPr>
          <w:rFonts w:eastAsia="Times New Roman" w:cs="Times New Roman"/>
          <w:noProof/>
          <w:color w:val="000000"/>
          <w:sz w:val="22"/>
        </w:rPr>
        <w:lastRenderedPageBreak/>
        <w:t>N224-129</w:t>
      </w:r>
      <w:r w:rsidRPr="006612D3">
        <w:rPr>
          <w:rFonts w:eastAsia="Times New Roman" w:cs="Times New Roman"/>
          <w:color w:val="000000"/>
          <w:sz w:val="22"/>
        </w:rPr>
        <w:tab/>
        <w:t xml:space="preserve">TITLE: </w:t>
      </w:r>
      <w:r w:rsidRPr="006612D3">
        <w:rPr>
          <w:rFonts w:eastAsia="Times New Roman" w:cs="Times New Roman"/>
          <w:noProof/>
          <w:color w:val="000000"/>
          <w:sz w:val="22"/>
        </w:rPr>
        <w:t>Geophysics Sensors and AI/ML for Subterranean Shipyard Voids and Piles</w:t>
      </w:r>
    </w:p>
    <w:p w14:paraId="04698EEB" w14:textId="77777777" w:rsidR="006612D3" w:rsidRPr="006612D3" w:rsidRDefault="006612D3" w:rsidP="006612D3">
      <w:pPr>
        <w:rPr>
          <w:rFonts w:eastAsia="Times New Roman" w:cs="Times New Roman"/>
          <w:color w:val="000000"/>
          <w:sz w:val="22"/>
        </w:rPr>
      </w:pPr>
    </w:p>
    <w:p w14:paraId="609C7083"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OUSD (R&amp;E) MODERNIZATION PRIORITY: </w:t>
      </w:r>
      <w:r w:rsidRPr="006612D3">
        <w:rPr>
          <w:rFonts w:eastAsia="Times New Roman" w:cs="Times New Roman"/>
          <w:noProof/>
          <w:color w:val="000000"/>
          <w:sz w:val="22"/>
        </w:rPr>
        <w:t>Artificial Intelligence (AI)/Machine Learning (ML); Autonomy; Nuclear</w:t>
      </w:r>
    </w:p>
    <w:p w14:paraId="6C9532B2" w14:textId="77777777" w:rsidR="006612D3" w:rsidRPr="006612D3" w:rsidRDefault="006612D3" w:rsidP="006612D3">
      <w:pPr>
        <w:rPr>
          <w:rFonts w:eastAsia="Times New Roman" w:cs="Times New Roman"/>
          <w:color w:val="000000"/>
          <w:sz w:val="22"/>
        </w:rPr>
      </w:pPr>
    </w:p>
    <w:p w14:paraId="32C6C017" w14:textId="2465C162"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TECHNOLOGY AREA(S): </w:t>
      </w:r>
      <w:r w:rsidRPr="006612D3">
        <w:rPr>
          <w:rFonts w:eastAsia="Times New Roman" w:cs="Times New Roman"/>
          <w:noProof/>
          <w:color w:val="000000"/>
          <w:sz w:val="22"/>
        </w:rPr>
        <w:t>Information Systems;</w:t>
      </w:r>
      <w:r w:rsidR="00171359">
        <w:rPr>
          <w:rFonts w:eastAsia="Times New Roman" w:cs="Times New Roman"/>
          <w:noProof/>
          <w:color w:val="000000"/>
          <w:sz w:val="22"/>
        </w:rPr>
        <w:t xml:space="preserve"> </w:t>
      </w:r>
      <w:r w:rsidRPr="006612D3">
        <w:rPr>
          <w:rFonts w:eastAsia="Times New Roman" w:cs="Times New Roman"/>
          <w:noProof/>
          <w:color w:val="000000"/>
          <w:sz w:val="22"/>
        </w:rPr>
        <w:t>Materials / Processes;</w:t>
      </w:r>
      <w:r w:rsidR="00171359">
        <w:rPr>
          <w:rFonts w:eastAsia="Times New Roman" w:cs="Times New Roman"/>
          <w:noProof/>
          <w:color w:val="000000"/>
          <w:sz w:val="22"/>
        </w:rPr>
        <w:t xml:space="preserve"> </w:t>
      </w:r>
      <w:r w:rsidRPr="006612D3">
        <w:rPr>
          <w:rFonts w:eastAsia="Times New Roman" w:cs="Times New Roman"/>
          <w:noProof/>
          <w:color w:val="000000"/>
          <w:sz w:val="22"/>
        </w:rPr>
        <w:t>Sensors</w:t>
      </w:r>
    </w:p>
    <w:p w14:paraId="0DC3FBB7" w14:textId="77777777" w:rsidR="006612D3" w:rsidRPr="006612D3" w:rsidRDefault="006612D3" w:rsidP="006612D3">
      <w:pPr>
        <w:rPr>
          <w:rFonts w:eastAsia="Times New Roman" w:cs="Times New Roman"/>
          <w:color w:val="000000"/>
          <w:sz w:val="22"/>
        </w:rPr>
      </w:pPr>
    </w:p>
    <w:p w14:paraId="329C484A"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OBJECTIVE: </w:t>
      </w:r>
      <w:r w:rsidRPr="006612D3">
        <w:rPr>
          <w:rFonts w:eastAsia="Times New Roman" w:cs="Times New Roman"/>
          <w:noProof/>
          <w:color w:val="000000"/>
          <w:sz w:val="22"/>
        </w:rPr>
        <w:t>Develop and demonstrate successful seismic geophysical assessment solution to enable non-destructive subterranean assessment of void and pile locations and dimensions (seeking up to 80 feet of penetration) for piers, wharfs, relieving-platforms, and other shipyard-type structures) for initial load restriction or load capacity planning during Port Damage Repair and Port/Harbor/Shipyard assessment scenarios, when electromagnetic contract methods fail due to salt-saturated soils and water.</w:t>
      </w:r>
    </w:p>
    <w:p w14:paraId="308E0A30" w14:textId="77777777" w:rsidR="006612D3" w:rsidRPr="006612D3" w:rsidRDefault="006612D3" w:rsidP="006612D3">
      <w:pPr>
        <w:rPr>
          <w:rFonts w:eastAsia="Times New Roman" w:cs="Times New Roman"/>
          <w:color w:val="000000"/>
          <w:sz w:val="22"/>
        </w:rPr>
      </w:pPr>
    </w:p>
    <w:p w14:paraId="54299BF8"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DESCRIPTION: </w:t>
      </w:r>
      <w:r w:rsidRPr="006612D3">
        <w:rPr>
          <w:rFonts w:eastAsia="Times New Roman" w:cs="Times New Roman"/>
          <w:noProof/>
          <w:color w:val="000000"/>
          <w:sz w:val="22"/>
        </w:rPr>
        <w:t>Facility Inspection, Sustainment, and Resilience via Geophysical Assessment Methods, Via Seismic Geophones:</w:t>
      </w:r>
    </w:p>
    <w:p w14:paraId="5B514C56" w14:textId="25816BCD"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Currently, those inspecting waterfront facilities (such as piers, wharfs, relieving-platforms, and other shipyard-type structures) for structural and soil voids or support-pile details cannot assess the subterranean structural components or defects which they cannot see. Also, many geophysical assessment methods, which are applicable inland, are impeded in part or whole by typical waterfront facilities site conditions such as soil types, geology, construction materials, construction configurations, onsite electrical interference, etc. Methods thus eliminated include those which rely on magnetics, electromagnetics, electrical methods, gravity, and nuclear [Ref 1]. Geophysical methods not eliminated include seismic methods [Ref 1]. This SBIR topic is therefore limited to this class of technically feasible methods. </w:t>
      </w:r>
    </w:p>
    <w:p w14:paraId="58EA77E0" w14:textId="77777777" w:rsidR="006612D3" w:rsidRPr="006612D3" w:rsidRDefault="006612D3" w:rsidP="006612D3">
      <w:pPr>
        <w:rPr>
          <w:rFonts w:eastAsia="Times New Roman" w:cs="Times New Roman"/>
          <w:noProof/>
          <w:color w:val="000000"/>
          <w:sz w:val="22"/>
        </w:rPr>
      </w:pPr>
    </w:p>
    <w:p w14:paraId="3605B726"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Sensors (Geophones):</w:t>
      </w:r>
    </w:p>
    <w:p w14:paraId="5C2D245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geophysical assessment sensors which receive the seismic energy are geophones (hydrophones in waterborne surveys) or commonly referred to as “phones”, and are typically configured for the geological site conditions of the average inland geophysicist rather than for the needs of those working on the waterfront and littoral regions. Therefore, there is a need and room for innovation within the materials, dimensions, and configuration for prototyping specialized geophone devices; and for evaluating within salt-saturated sediments and other structural configurations typical of waterfront and shipyard facilities.</w:t>
      </w:r>
    </w:p>
    <w:p w14:paraId="4AD8408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Interpretation of Geophone (Seismograph) Data; Improvements via Artificial Intelligence/Machine Learning (AI/ML):</w:t>
      </w:r>
    </w:p>
    <w:p w14:paraId="652F43FE" w14:textId="77777777" w:rsidR="006612D3" w:rsidRPr="006612D3" w:rsidRDefault="006612D3" w:rsidP="006612D3">
      <w:pPr>
        <w:rPr>
          <w:rFonts w:eastAsia="Times New Roman" w:cs="Times New Roman"/>
          <w:noProof/>
          <w:color w:val="000000"/>
          <w:sz w:val="22"/>
        </w:rPr>
      </w:pPr>
    </w:p>
    <w:p w14:paraId="61504AC7"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equipment that records input geophone voltages in a timed sequence is the seismograph. In general, the subsurface characterization provided by geophysical exploration methods (to the seismograph data) is valuable for waterfront facilities evaluations for the following reasons:</w:t>
      </w:r>
    </w:p>
    <w:p w14:paraId="60519686" w14:textId="77777777" w:rsidR="006612D3" w:rsidRPr="006612D3" w:rsidRDefault="006612D3" w:rsidP="006612D3">
      <w:pPr>
        <w:rPr>
          <w:rFonts w:eastAsia="Times New Roman" w:cs="Times New Roman"/>
          <w:noProof/>
          <w:color w:val="000000"/>
          <w:sz w:val="22"/>
        </w:rPr>
      </w:pPr>
    </w:p>
    <w:p w14:paraId="3508718A" w14:textId="756CC998" w:rsidR="006612D3" w:rsidRPr="006612D3" w:rsidRDefault="006612D3" w:rsidP="006612D3">
      <w:pPr>
        <w:pStyle w:val="ListParagraph"/>
        <w:numPr>
          <w:ilvl w:val="0"/>
          <w:numId w:val="54"/>
        </w:numPr>
        <w:rPr>
          <w:noProof/>
          <w:color w:val="000000"/>
          <w:sz w:val="22"/>
        </w:rPr>
      </w:pPr>
      <w:r w:rsidRPr="006612D3">
        <w:rPr>
          <w:noProof/>
          <w:color w:val="000000"/>
          <w:sz w:val="22"/>
        </w:rPr>
        <w:t>They allow nondestructive investigation below the surface of the ground, pavement, pier deck, or other structure.</w:t>
      </w:r>
    </w:p>
    <w:p w14:paraId="1FF89353" w14:textId="0CEDE75A" w:rsidR="006612D3" w:rsidRPr="006612D3" w:rsidRDefault="006612D3" w:rsidP="006612D3">
      <w:pPr>
        <w:pStyle w:val="ListParagraph"/>
        <w:numPr>
          <w:ilvl w:val="0"/>
          <w:numId w:val="54"/>
        </w:numPr>
        <w:rPr>
          <w:noProof/>
          <w:color w:val="000000"/>
          <w:sz w:val="22"/>
        </w:rPr>
      </w:pPr>
      <w:r w:rsidRPr="006612D3">
        <w:rPr>
          <w:noProof/>
          <w:color w:val="000000"/>
          <w:sz w:val="22"/>
        </w:rPr>
        <w:t>They allow collection of data over large areas in very much shorter times than most destructive methods.</w:t>
      </w:r>
    </w:p>
    <w:p w14:paraId="1E38A8FA" w14:textId="3C9622C8" w:rsidR="006612D3" w:rsidRPr="006612D3" w:rsidRDefault="006612D3" w:rsidP="006612D3">
      <w:pPr>
        <w:pStyle w:val="ListParagraph"/>
        <w:numPr>
          <w:ilvl w:val="0"/>
          <w:numId w:val="54"/>
        </w:numPr>
        <w:rPr>
          <w:noProof/>
          <w:color w:val="000000"/>
          <w:sz w:val="22"/>
        </w:rPr>
      </w:pPr>
      <w:r w:rsidRPr="006612D3">
        <w:rPr>
          <w:noProof/>
          <w:color w:val="000000"/>
          <w:sz w:val="22"/>
        </w:rPr>
        <w:t>They cost less per data point than most invasive methods.</w:t>
      </w:r>
    </w:p>
    <w:p w14:paraId="7EB73FC8" w14:textId="62F72C3F" w:rsidR="006612D3" w:rsidRDefault="006612D3" w:rsidP="006612D3">
      <w:pPr>
        <w:pStyle w:val="ListParagraph"/>
        <w:numPr>
          <w:ilvl w:val="0"/>
          <w:numId w:val="54"/>
        </w:numPr>
        <w:rPr>
          <w:noProof/>
          <w:color w:val="000000"/>
          <w:sz w:val="22"/>
        </w:rPr>
      </w:pPr>
      <w:r w:rsidRPr="006612D3">
        <w:rPr>
          <w:noProof/>
          <w:color w:val="000000"/>
          <w:sz w:val="22"/>
        </w:rPr>
        <w:t>They can offer accurate and timely information for design quality and performance.</w:t>
      </w:r>
    </w:p>
    <w:p w14:paraId="3F695A22" w14:textId="77777777" w:rsidR="006612D3" w:rsidRPr="006612D3" w:rsidRDefault="006612D3" w:rsidP="005F7BB6">
      <w:pPr>
        <w:pStyle w:val="ListParagraph"/>
        <w:rPr>
          <w:noProof/>
          <w:color w:val="000000"/>
          <w:sz w:val="22"/>
        </w:rPr>
      </w:pPr>
    </w:p>
    <w:p w14:paraId="5716C80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Although geophysical methods provide the above advantages, it is important to remember that the information obtained in geophysical surveys is often subject to more than one reasonable interpretation. Therefore, there is room for innovation in applying AI/ML to traditional geophysical assessment seismograph data. </w:t>
      </w:r>
    </w:p>
    <w:p w14:paraId="20039B04" w14:textId="77777777" w:rsidR="006612D3" w:rsidRPr="006612D3" w:rsidRDefault="006612D3" w:rsidP="006612D3">
      <w:pPr>
        <w:rPr>
          <w:rFonts w:eastAsia="Times New Roman" w:cs="Times New Roman"/>
          <w:noProof/>
          <w:color w:val="000000"/>
          <w:sz w:val="22"/>
        </w:rPr>
      </w:pPr>
    </w:p>
    <w:p w14:paraId="455EBB5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lastRenderedPageBreak/>
        <w:t>Combined Need/Opportunity:</w:t>
      </w:r>
    </w:p>
    <w:p w14:paraId="200D00EE"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The needs expressed herein includes improvements in both the prototyping of specialized geophone devices and the accompanying AI/ML software improvements to the seismograph data. The related technical challenges include limited access to real-world facilities and limited (yet available) real-world subterranean defect data. Therefore, there is an opportunity to simulate the subterranean geophysics of the subject scenarios; however, any proposed simulation should be field verified or otherwise calibrated to relevant real-world data. </w:t>
      </w:r>
    </w:p>
    <w:p w14:paraId="2DE97C36" w14:textId="77777777" w:rsidR="006612D3" w:rsidRPr="006612D3" w:rsidRDefault="006612D3" w:rsidP="006612D3">
      <w:pPr>
        <w:rPr>
          <w:rFonts w:eastAsia="Times New Roman" w:cs="Times New Roman"/>
          <w:noProof/>
          <w:color w:val="000000"/>
          <w:sz w:val="22"/>
        </w:rPr>
      </w:pPr>
    </w:p>
    <w:p w14:paraId="714EDD9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Capability Requirements:</w:t>
      </w:r>
    </w:p>
    <w:p w14:paraId="79989A2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Proposals shall address or otherwise exhibit the ability to address the 1.) Specialized design and manufacturing of the requisite specialized sensors, and 2.) The AI/ML aspects of improving (interpreting) seismograph data. Proposals shall also address 3.) The teams experience with:</w:t>
      </w:r>
    </w:p>
    <w:p w14:paraId="6E5E2347" w14:textId="5D71E67E" w:rsidR="006612D3" w:rsidRPr="006612D3" w:rsidRDefault="006612D3" w:rsidP="006612D3">
      <w:pPr>
        <w:pStyle w:val="ListParagraph"/>
        <w:numPr>
          <w:ilvl w:val="3"/>
          <w:numId w:val="4"/>
        </w:numPr>
        <w:ind w:left="630"/>
        <w:rPr>
          <w:noProof/>
          <w:color w:val="000000"/>
          <w:sz w:val="22"/>
        </w:rPr>
      </w:pPr>
      <w:r w:rsidRPr="006612D3">
        <w:rPr>
          <w:noProof/>
          <w:color w:val="000000"/>
          <w:sz w:val="22"/>
        </w:rPr>
        <w:t xml:space="preserve">The typical geophysics and construction of piers, wharfs, relieving-platforms, and other shipyard-type structures; </w:t>
      </w:r>
    </w:p>
    <w:p w14:paraId="2C7C50A8" w14:textId="64837213" w:rsidR="006612D3" w:rsidRPr="006612D3" w:rsidRDefault="006612D3" w:rsidP="006612D3">
      <w:pPr>
        <w:pStyle w:val="ListParagraph"/>
        <w:numPr>
          <w:ilvl w:val="3"/>
          <w:numId w:val="4"/>
        </w:numPr>
        <w:ind w:left="630"/>
        <w:rPr>
          <w:noProof/>
          <w:color w:val="000000"/>
          <w:sz w:val="22"/>
        </w:rPr>
      </w:pPr>
      <w:r w:rsidRPr="006612D3">
        <w:rPr>
          <w:noProof/>
          <w:color w:val="000000"/>
          <w:sz w:val="22"/>
        </w:rPr>
        <w:t xml:space="preserve">The design and prototyping of geophysics sensors; and </w:t>
      </w:r>
    </w:p>
    <w:p w14:paraId="382F0C3B" w14:textId="7D494BEF" w:rsidR="006612D3" w:rsidRPr="006612D3" w:rsidRDefault="006612D3" w:rsidP="006612D3">
      <w:pPr>
        <w:pStyle w:val="ListParagraph"/>
        <w:numPr>
          <w:ilvl w:val="3"/>
          <w:numId w:val="4"/>
        </w:numPr>
        <w:ind w:left="630"/>
        <w:rPr>
          <w:noProof/>
          <w:color w:val="000000"/>
          <w:sz w:val="22"/>
        </w:rPr>
      </w:pPr>
      <w:r w:rsidRPr="006612D3">
        <w:rPr>
          <w:noProof/>
          <w:color w:val="000000"/>
          <w:sz w:val="22"/>
        </w:rPr>
        <w:t>AI/ML relevant to the subject opportunity.</w:t>
      </w:r>
    </w:p>
    <w:p w14:paraId="7FF50D0B" w14:textId="77777777" w:rsidR="006612D3" w:rsidRPr="006612D3" w:rsidRDefault="006612D3" w:rsidP="006612D3">
      <w:pPr>
        <w:rPr>
          <w:rFonts w:eastAsia="Times New Roman" w:cs="Times New Roman"/>
          <w:noProof/>
          <w:color w:val="000000"/>
          <w:sz w:val="22"/>
        </w:rPr>
      </w:pPr>
    </w:p>
    <w:p w14:paraId="7702687D"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Performance Parameters:</w:t>
      </w:r>
    </w:p>
    <w:p w14:paraId="77251D4D"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This research seeks an overall 30% improvement in a user’s ability to correctly determine subterranean void and pile locations and dimensions, up to a depth of 80 feet of soil penetration. The improvements can come from any combination of improving either the sensors or the AI/ML interpretation of seismograph data or any other aspect of the demonstrated prototype. Note: This SBIR topic does not specify nor limit the innovation of the class of waves, nor the sub-class of waves (i.e., body wave class, surface wave class nor the sub-classes of waves within each of the classes).</w:t>
      </w:r>
    </w:p>
    <w:p w14:paraId="65E21280" w14:textId="77777777" w:rsidR="006612D3" w:rsidRPr="006612D3" w:rsidRDefault="006612D3" w:rsidP="006612D3">
      <w:pPr>
        <w:rPr>
          <w:rFonts w:eastAsia="Times New Roman" w:cs="Times New Roman"/>
          <w:color w:val="000000"/>
          <w:sz w:val="22"/>
        </w:rPr>
      </w:pPr>
    </w:p>
    <w:p w14:paraId="2CEC9856"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 </w:t>
      </w:r>
      <w:r w:rsidRPr="006612D3">
        <w:rPr>
          <w:rFonts w:eastAsia="Times New Roman" w:cs="Times New Roman"/>
          <w:noProof/>
          <w:color w:val="000000"/>
          <w:sz w:val="22"/>
        </w:rPr>
        <w:t>Determine the technical feasibility of improving and prototyping specialized geophone device(s) for geophysical evaluation within salt-saturated sediments and other structural configurations typical of waterfront and shipyard facilities; for finding: void location(s) and dimensions, subterranean pile location(s) and dimensions, to include driven pile depth; and for proposing the targeted level of improvement in just the geophone sensors.</w:t>
      </w:r>
    </w:p>
    <w:p w14:paraId="0B9CDAEF" w14:textId="77777777" w:rsidR="006612D3" w:rsidRPr="006612D3" w:rsidRDefault="006612D3" w:rsidP="006612D3">
      <w:pPr>
        <w:rPr>
          <w:rFonts w:eastAsia="Times New Roman" w:cs="Times New Roman"/>
          <w:noProof/>
          <w:color w:val="000000"/>
          <w:sz w:val="22"/>
        </w:rPr>
      </w:pPr>
    </w:p>
    <w:p w14:paraId="1B87C57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Apply innovative AI/ML to the traditional geophysical assessment seismograph data. Propose the targeted level of improvement in just the AI/ML interpretation/clarification of the seismograph data. Address if improvements are to come from other aspect(s) of the prototype to be demonstrated. Address if and to what extent the AI/ML training data will rely on simulation versus real-world training data. (Note: During the Phase I period of performance, the Navy can make some representative as-built drawings and inspection data available for all subject facility types. The Navy will not provide seismograph data.) Propose how the prototyped sensors will be adapted for underwater use, with a maximum operating depth of 90 feet of seawater (fsw). Propose how the prototyped sensor wave-source will be adapted for underwater use, with a maximum operating depth of 90 fsw.</w:t>
      </w:r>
    </w:p>
    <w:p w14:paraId="42AE1F85" w14:textId="77777777" w:rsidR="006612D3" w:rsidRPr="006612D3" w:rsidRDefault="006612D3" w:rsidP="006612D3">
      <w:pPr>
        <w:rPr>
          <w:rFonts w:eastAsia="Times New Roman" w:cs="Times New Roman"/>
          <w:noProof/>
          <w:color w:val="000000"/>
          <w:sz w:val="22"/>
        </w:rPr>
      </w:pPr>
    </w:p>
    <w:p w14:paraId="2CFC163F"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Suggest to what extent the above improvements could reduce the required users’ level of training, the recency of training, and the overall level of experience in order to correctly employ the prototyped device in either routine field application or expeditionary (communications denied) environments.</w:t>
      </w:r>
    </w:p>
    <w:p w14:paraId="5DEE3C1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Beginning with commercial off-the-shelf (COTS) options is acceptable in Phase I.</w:t>
      </w:r>
    </w:p>
    <w:p w14:paraId="17830F1A" w14:textId="77777777" w:rsidR="006612D3" w:rsidRPr="006612D3" w:rsidRDefault="006612D3" w:rsidP="006612D3">
      <w:pPr>
        <w:rPr>
          <w:rFonts w:eastAsia="Times New Roman" w:cs="Times New Roman"/>
          <w:noProof/>
          <w:color w:val="000000"/>
          <w:sz w:val="22"/>
        </w:rPr>
      </w:pPr>
    </w:p>
    <w:p w14:paraId="19E71165"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Limited proof of concept for custom integration is also acceptable in Phase I, but is not required.</w:t>
      </w:r>
    </w:p>
    <w:p w14:paraId="509304F7" w14:textId="77777777" w:rsidR="006612D3" w:rsidRPr="006612D3" w:rsidRDefault="006612D3" w:rsidP="006612D3">
      <w:pPr>
        <w:rPr>
          <w:rFonts w:eastAsia="Times New Roman" w:cs="Times New Roman"/>
          <w:color w:val="000000"/>
          <w:sz w:val="22"/>
        </w:rPr>
      </w:pPr>
    </w:p>
    <w:p w14:paraId="386A2534" w14:textId="77777777" w:rsidR="006612D3" w:rsidRDefault="006612D3" w:rsidP="006612D3">
      <w:pPr>
        <w:rPr>
          <w:rFonts w:eastAsia="Times New Roman" w:cs="Times New Roman"/>
          <w:color w:val="000000"/>
          <w:sz w:val="22"/>
        </w:rPr>
      </w:pPr>
    </w:p>
    <w:p w14:paraId="4E9A268F" w14:textId="77777777" w:rsidR="006612D3" w:rsidRDefault="006612D3" w:rsidP="006612D3">
      <w:pPr>
        <w:rPr>
          <w:rFonts w:eastAsia="Times New Roman" w:cs="Times New Roman"/>
          <w:color w:val="000000"/>
          <w:sz w:val="22"/>
        </w:rPr>
      </w:pPr>
    </w:p>
    <w:p w14:paraId="46DDCF6C" w14:textId="77777777" w:rsidR="006612D3" w:rsidRDefault="006612D3" w:rsidP="006612D3">
      <w:pPr>
        <w:rPr>
          <w:rFonts w:eastAsia="Times New Roman" w:cs="Times New Roman"/>
          <w:color w:val="000000"/>
          <w:sz w:val="22"/>
        </w:rPr>
      </w:pPr>
    </w:p>
    <w:p w14:paraId="33325731" w14:textId="3D321F0B"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lastRenderedPageBreak/>
        <w:t xml:space="preserve">PHASE II: </w:t>
      </w:r>
      <w:r w:rsidRPr="006612D3">
        <w:rPr>
          <w:rFonts w:eastAsia="Times New Roman" w:cs="Times New Roman"/>
          <w:noProof/>
          <w:color w:val="000000"/>
          <w:sz w:val="22"/>
        </w:rPr>
        <w:t>Prototype development of:</w:t>
      </w:r>
    </w:p>
    <w:p w14:paraId="2D47B603" w14:textId="1834C1C1" w:rsidR="006612D3" w:rsidRPr="006612D3" w:rsidRDefault="006612D3" w:rsidP="006612D3">
      <w:pPr>
        <w:pStyle w:val="ListParagraph"/>
        <w:numPr>
          <w:ilvl w:val="0"/>
          <w:numId w:val="57"/>
        </w:numPr>
        <w:rPr>
          <w:noProof/>
          <w:color w:val="000000"/>
          <w:sz w:val="22"/>
        </w:rPr>
      </w:pPr>
      <w:r w:rsidRPr="006612D3">
        <w:rPr>
          <w:noProof/>
          <w:color w:val="000000"/>
          <w:sz w:val="22"/>
        </w:rPr>
        <w:t>Specialized Geophysics sensors for use in the salt-saturated soils of waterfront facilities (such as piers, wharfs, relieving-platforms, and other shipyard-type structures), or integration to enable improved data input, when performing data collection via geophones.</w:t>
      </w:r>
    </w:p>
    <w:p w14:paraId="331E684F" w14:textId="79D8CB23" w:rsidR="006612D3" w:rsidRPr="006612D3" w:rsidRDefault="006612D3" w:rsidP="006612D3">
      <w:pPr>
        <w:pStyle w:val="ListParagraph"/>
        <w:numPr>
          <w:ilvl w:val="0"/>
          <w:numId w:val="57"/>
        </w:numPr>
        <w:rPr>
          <w:noProof/>
          <w:color w:val="000000"/>
          <w:sz w:val="22"/>
        </w:rPr>
      </w:pPr>
      <w:r w:rsidRPr="006612D3">
        <w:rPr>
          <w:noProof/>
          <w:color w:val="000000"/>
          <w:sz w:val="22"/>
        </w:rPr>
        <w:t>AI/ML application to automate the clarification and classification of subterranean (seismograph) data for the same site conditions and structures.</w:t>
      </w:r>
    </w:p>
    <w:p w14:paraId="309462A9" w14:textId="77777777" w:rsidR="006612D3" w:rsidRPr="006612D3" w:rsidRDefault="006612D3" w:rsidP="006612D3">
      <w:pPr>
        <w:rPr>
          <w:rFonts w:eastAsia="Times New Roman" w:cs="Times New Roman"/>
          <w:noProof/>
          <w:color w:val="000000"/>
          <w:sz w:val="22"/>
        </w:rPr>
      </w:pPr>
    </w:p>
    <w:p w14:paraId="4799BD91"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While not required at this point, possible steps for the above might include:</w:t>
      </w:r>
    </w:p>
    <w:p w14:paraId="55F1EB16" w14:textId="11F26231" w:rsidR="006612D3" w:rsidRPr="006612D3" w:rsidRDefault="006612D3" w:rsidP="006612D3">
      <w:pPr>
        <w:pStyle w:val="ListParagraph"/>
        <w:numPr>
          <w:ilvl w:val="3"/>
          <w:numId w:val="4"/>
        </w:numPr>
        <w:ind w:left="720"/>
        <w:rPr>
          <w:noProof/>
          <w:color w:val="000000"/>
          <w:sz w:val="22"/>
        </w:rPr>
      </w:pPr>
      <w:r w:rsidRPr="006612D3">
        <w:rPr>
          <w:noProof/>
          <w:color w:val="000000"/>
          <w:sz w:val="22"/>
        </w:rPr>
        <w:t>Development, procurement, and/or manufacture specialized sensors, such as geophones</w:t>
      </w:r>
    </w:p>
    <w:p w14:paraId="3CD4959E" w14:textId="1CA93B4D" w:rsidR="006612D3" w:rsidRPr="006612D3" w:rsidRDefault="006612D3" w:rsidP="006612D3">
      <w:pPr>
        <w:pStyle w:val="ListParagraph"/>
        <w:numPr>
          <w:ilvl w:val="3"/>
          <w:numId w:val="4"/>
        </w:numPr>
        <w:ind w:left="720"/>
        <w:rPr>
          <w:noProof/>
          <w:color w:val="000000"/>
          <w:sz w:val="22"/>
        </w:rPr>
      </w:pPr>
      <w:r w:rsidRPr="006612D3">
        <w:rPr>
          <w:noProof/>
          <w:color w:val="000000"/>
          <w:sz w:val="22"/>
        </w:rPr>
        <w:t>Gather or simulate relevant AI/ML training data (Government will provide traditional as-built drawings of representative structures, but not seismograph data)</w:t>
      </w:r>
    </w:p>
    <w:p w14:paraId="427C9415" w14:textId="3C1677DE" w:rsidR="006612D3" w:rsidRPr="006612D3" w:rsidRDefault="006612D3" w:rsidP="006612D3">
      <w:pPr>
        <w:pStyle w:val="ListParagraph"/>
        <w:numPr>
          <w:ilvl w:val="3"/>
          <w:numId w:val="4"/>
        </w:numPr>
        <w:ind w:left="720"/>
        <w:rPr>
          <w:noProof/>
          <w:color w:val="000000"/>
          <w:sz w:val="22"/>
        </w:rPr>
      </w:pPr>
      <w:r w:rsidRPr="006612D3">
        <w:rPr>
          <w:noProof/>
          <w:color w:val="000000"/>
          <w:sz w:val="22"/>
        </w:rPr>
        <w:t>Determining or establishing situ/constructed pattern recognition (while allowing for constructed variability), either via pattern recognition methods, AI/ML, convenient parametric user interface for identification, or other diverse void or pile identification techniques</w:t>
      </w:r>
    </w:p>
    <w:p w14:paraId="4049C09F" w14:textId="4E057C63"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Locate and classify subterranean void and structure detail, down to UNIFORMAT-II component level [Ref 3], i.e., delineate piles (pile depth), pile-caps, beams, deck, voids (size), etc.</w:t>
      </w:r>
    </w:p>
    <w:p w14:paraId="686F692E" w14:textId="404F3A47" w:rsidR="006612D3" w:rsidRPr="006612D3" w:rsidRDefault="006612D3" w:rsidP="006612D3">
      <w:pPr>
        <w:pStyle w:val="ListParagraph"/>
        <w:numPr>
          <w:ilvl w:val="3"/>
          <w:numId w:val="4"/>
        </w:numPr>
        <w:ind w:left="720"/>
        <w:rPr>
          <w:noProof/>
          <w:color w:val="000000"/>
          <w:sz w:val="22"/>
        </w:rPr>
      </w:pPr>
      <w:r w:rsidRPr="006612D3">
        <w:rPr>
          <w:noProof/>
          <w:color w:val="000000"/>
          <w:sz w:val="22"/>
        </w:rPr>
        <w:t>Determining or establishing the construction pattern, while allowing for constructed variability</w:t>
      </w:r>
    </w:p>
    <w:p w14:paraId="1522E640" w14:textId="4A790B79" w:rsidR="006612D3" w:rsidRPr="006612D3" w:rsidRDefault="006612D3" w:rsidP="006612D3">
      <w:pPr>
        <w:pStyle w:val="ListParagraph"/>
        <w:numPr>
          <w:ilvl w:val="3"/>
          <w:numId w:val="4"/>
        </w:numPr>
        <w:ind w:left="720"/>
        <w:rPr>
          <w:noProof/>
          <w:color w:val="000000"/>
          <w:sz w:val="22"/>
        </w:rPr>
      </w:pPr>
      <w:r w:rsidRPr="006612D3">
        <w:rPr>
          <w:noProof/>
          <w:color w:val="000000"/>
          <w:sz w:val="22"/>
        </w:rPr>
        <w:t>Conduct field validation of any formerly simulated or approximated training data used in developing the AI/ML neural network</w:t>
      </w:r>
    </w:p>
    <w:p w14:paraId="76E7E53C" w14:textId="6F1E4DC9" w:rsidR="006612D3" w:rsidRPr="006612D3" w:rsidRDefault="006612D3" w:rsidP="006612D3">
      <w:pPr>
        <w:pStyle w:val="ListParagraph"/>
        <w:numPr>
          <w:ilvl w:val="3"/>
          <w:numId w:val="4"/>
        </w:numPr>
        <w:ind w:left="720"/>
        <w:rPr>
          <w:noProof/>
          <w:color w:val="000000"/>
          <w:sz w:val="22"/>
        </w:rPr>
      </w:pPr>
      <w:r w:rsidRPr="006612D3">
        <w:rPr>
          <w:noProof/>
          <w:color w:val="000000"/>
          <w:sz w:val="22"/>
        </w:rPr>
        <w:t>Tabulate or map the prototyped outputs, including voids, piles, and possibly other structural details</w:t>
      </w:r>
    </w:p>
    <w:p w14:paraId="395233A5" w14:textId="77777777" w:rsidR="006612D3" w:rsidRPr="006612D3" w:rsidRDefault="006612D3" w:rsidP="006612D3">
      <w:pPr>
        <w:rPr>
          <w:rFonts w:eastAsia="Times New Roman" w:cs="Times New Roman"/>
          <w:noProof/>
          <w:color w:val="000000"/>
          <w:sz w:val="22"/>
        </w:rPr>
      </w:pPr>
    </w:p>
    <w:p w14:paraId="21941CBB"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Government will provide traditional as-built drawings of representative structures. The Government will also make demonstration facilities available to the Phase II awardee. However, the Phase II awardee will be required to meet all site access requirements; i.e., the Government will not be at fault for the Phase II awardee’s failure to complete the typical site access requirements, either in forms/submittals or in the eligibility of its personnel.</w:t>
      </w:r>
    </w:p>
    <w:p w14:paraId="4A1EF8F7" w14:textId="77777777" w:rsidR="006612D3" w:rsidRPr="006612D3" w:rsidRDefault="006612D3" w:rsidP="006612D3">
      <w:pPr>
        <w:rPr>
          <w:rFonts w:eastAsia="Times New Roman" w:cs="Times New Roman"/>
          <w:noProof/>
          <w:color w:val="000000"/>
          <w:sz w:val="22"/>
        </w:rPr>
      </w:pPr>
    </w:p>
    <w:p w14:paraId="2141FD11"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The idealized data(s) for structure(s) and defect scenario(s) shall be provided by the awardee, but shall be of typical waterfront and shipyard facilities, and shall include subterranean voids, piles, and other relevant structural details. Single construction type for timber relieving platform is acceptable for Phase II; additionally, conventional concrete pile supported pier is acceptable as a minimum addition. </w:t>
      </w:r>
    </w:p>
    <w:p w14:paraId="7B9626C6" w14:textId="77777777" w:rsidR="006612D3" w:rsidRPr="006612D3" w:rsidRDefault="006612D3" w:rsidP="006612D3">
      <w:pPr>
        <w:rPr>
          <w:rFonts w:eastAsia="Times New Roman" w:cs="Times New Roman"/>
          <w:noProof/>
          <w:color w:val="000000"/>
          <w:sz w:val="22"/>
        </w:rPr>
      </w:pPr>
    </w:p>
    <w:p w14:paraId="4A5A839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Validation of the following:</w:t>
      </w:r>
    </w:p>
    <w:p w14:paraId="131289AB" w14:textId="60E01DAC"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Location(s) and dimension(s) of subterranean voids in timber-constructed relieving platform structures</w:t>
      </w:r>
    </w:p>
    <w:p w14:paraId="493811B4" w14:textId="1F7863CF"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Location(s) and approximate dimension(s) of subterranean piles of timber-constructed relieving platform structures</w:t>
      </w:r>
    </w:p>
    <w:p w14:paraId="070C0328" w14:textId="27554D2F" w:rsidR="006612D3" w:rsidRPr="006612D3" w:rsidRDefault="006612D3" w:rsidP="006612D3">
      <w:pPr>
        <w:pStyle w:val="ListParagraph"/>
        <w:numPr>
          <w:ilvl w:val="3"/>
          <w:numId w:val="4"/>
        </w:numPr>
        <w:ind w:left="720"/>
        <w:rPr>
          <w:noProof/>
          <w:color w:val="000000"/>
          <w:sz w:val="22"/>
        </w:rPr>
      </w:pPr>
      <w:r w:rsidRPr="006612D3">
        <w:rPr>
          <w:noProof/>
          <w:color w:val="000000"/>
          <w:sz w:val="22"/>
        </w:rPr>
        <w:t>Location(s) and approximate dimension(s) of other subterranean structural details of timber-constructed relieving platform structures</w:t>
      </w:r>
    </w:p>
    <w:p w14:paraId="72E1C40F" w14:textId="156AB9C3" w:rsidR="006612D3" w:rsidRPr="006612D3" w:rsidRDefault="006612D3" w:rsidP="006612D3">
      <w:pPr>
        <w:pStyle w:val="ListParagraph"/>
        <w:numPr>
          <w:ilvl w:val="3"/>
          <w:numId w:val="4"/>
        </w:numPr>
        <w:ind w:left="720"/>
        <w:rPr>
          <w:noProof/>
          <w:color w:val="000000"/>
          <w:sz w:val="22"/>
        </w:rPr>
      </w:pPr>
      <w:r w:rsidRPr="006612D3">
        <w:rPr>
          <w:noProof/>
          <w:color w:val="000000"/>
          <w:sz w:val="22"/>
        </w:rPr>
        <w:t>Constructed structural pattern (i.e., bent/row grid, or similar)</w:t>
      </w:r>
    </w:p>
    <w:p w14:paraId="5A2B6BEF" w14:textId="32BBB1DC" w:rsidR="006612D3" w:rsidRPr="006612D3" w:rsidRDefault="006612D3" w:rsidP="006612D3">
      <w:pPr>
        <w:pStyle w:val="ListParagraph"/>
        <w:numPr>
          <w:ilvl w:val="3"/>
          <w:numId w:val="4"/>
        </w:numPr>
        <w:ind w:left="720"/>
        <w:rPr>
          <w:noProof/>
          <w:color w:val="000000"/>
          <w:sz w:val="22"/>
        </w:rPr>
      </w:pPr>
      <w:r w:rsidRPr="006612D3">
        <w:rPr>
          <w:noProof/>
          <w:color w:val="000000"/>
          <w:sz w:val="22"/>
        </w:rPr>
        <w:t>Identification of missing element(s) from pattern or other provision for enhanced user understanding</w:t>
      </w:r>
    </w:p>
    <w:p w14:paraId="4ED88CA9" w14:textId="32D2D24D" w:rsidR="006612D3" w:rsidRPr="006612D3" w:rsidRDefault="006612D3" w:rsidP="006612D3">
      <w:pPr>
        <w:pStyle w:val="ListParagraph"/>
        <w:numPr>
          <w:ilvl w:val="3"/>
          <w:numId w:val="4"/>
        </w:numPr>
        <w:ind w:left="720"/>
        <w:rPr>
          <w:noProof/>
          <w:color w:val="000000"/>
          <w:sz w:val="22"/>
        </w:rPr>
      </w:pPr>
      <w:r w:rsidRPr="006612D3">
        <w:rPr>
          <w:noProof/>
          <w:color w:val="000000"/>
          <w:sz w:val="22"/>
        </w:rPr>
        <w:t>Increased user correct interpretation of subterranean details by at least 30% overall, compared to current terrestrial geophones and non-AI/ML aided interface, when the same are applied to waterfront and shipyard-type structures</w:t>
      </w:r>
    </w:p>
    <w:p w14:paraId="64990B41" w14:textId="3F9A98A3" w:rsidR="006612D3" w:rsidRPr="006612D3" w:rsidRDefault="006612D3" w:rsidP="006612D3">
      <w:pPr>
        <w:pStyle w:val="ListParagraph"/>
        <w:numPr>
          <w:ilvl w:val="3"/>
          <w:numId w:val="4"/>
        </w:numPr>
        <w:ind w:left="720"/>
        <w:rPr>
          <w:noProof/>
          <w:color w:val="000000"/>
          <w:sz w:val="22"/>
        </w:rPr>
      </w:pPr>
      <w:r w:rsidRPr="006612D3">
        <w:rPr>
          <w:noProof/>
          <w:color w:val="000000"/>
          <w:sz w:val="22"/>
        </w:rPr>
        <w:t>Likelihood that the solution will work by users with low-level training in either routine applications or communications-denied expeditionary applications.</w:t>
      </w:r>
    </w:p>
    <w:p w14:paraId="5E51B0FA" w14:textId="77777777" w:rsidR="006612D3" w:rsidRPr="006612D3" w:rsidRDefault="006612D3" w:rsidP="006612D3">
      <w:pPr>
        <w:rPr>
          <w:rFonts w:eastAsia="Times New Roman" w:cs="Times New Roman"/>
          <w:noProof/>
          <w:color w:val="000000"/>
          <w:sz w:val="22"/>
        </w:rPr>
      </w:pPr>
    </w:p>
    <w:p w14:paraId="7EFF4407"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Deliver working prototype sensors with integrated elements of the AI/ML application by the end of the full Phase II.</w:t>
      </w:r>
    </w:p>
    <w:p w14:paraId="6C72B3B8"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lastRenderedPageBreak/>
        <w:t xml:space="preserve">PHASE III DUAL USE APPLICATIONS: </w:t>
      </w:r>
      <w:r w:rsidRPr="006612D3">
        <w:rPr>
          <w:rFonts w:eastAsia="Times New Roman" w:cs="Times New Roman"/>
          <w:noProof/>
          <w:color w:val="000000"/>
          <w:sz w:val="22"/>
        </w:rPr>
        <w:t>The expected transition of the product within the Government will include field demonstration of the Phase II solution for one actual timber-constructed relieving platform shipyard wharf/berth (for void location and classification) and one concrete-constructed convention pier (for driven pile depths); where actual gross defects may or may not exist, and where some aspect of the process may be simulation-based, with either simulated or real-world replicated voids, defects, debris, rubble, and/or other realistic anomalies.</w:t>
      </w:r>
    </w:p>
    <w:p w14:paraId="07657FE6" w14:textId="77777777" w:rsidR="006612D3" w:rsidRPr="006612D3" w:rsidRDefault="006612D3" w:rsidP="006612D3">
      <w:pPr>
        <w:rPr>
          <w:rFonts w:eastAsia="Times New Roman" w:cs="Times New Roman"/>
          <w:noProof/>
          <w:color w:val="000000"/>
          <w:sz w:val="22"/>
        </w:rPr>
      </w:pPr>
    </w:p>
    <w:p w14:paraId="5BE85D5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Phase III solution will conclude as a Government off the shelf (GOTS) product that the Navy Expeditionary Combat Command (NECC), the Underwater Construction Team (UCT), or the Navy Mobile Construction Battalion (NMCB) may employ during PDR exercises.</w:t>
      </w:r>
    </w:p>
    <w:p w14:paraId="7C50C031" w14:textId="77777777" w:rsidR="006612D3" w:rsidRPr="006612D3" w:rsidRDefault="006612D3" w:rsidP="006612D3">
      <w:pPr>
        <w:rPr>
          <w:rFonts w:eastAsia="Times New Roman" w:cs="Times New Roman"/>
          <w:noProof/>
          <w:color w:val="000000"/>
          <w:sz w:val="22"/>
        </w:rPr>
      </w:pPr>
    </w:p>
    <w:p w14:paraId="40EA1ADA" w14:textId="70CCEB2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There is great commercial value in automating the interpretation of seismograph data for waterfront facilities, namely shipyard and port/harbor infrastructure. Therefore, the awardee could transition a non-military tool to industry, possibly in the form of licensing or selling the solution to major vendor(s) of related sensor systems, or computer aided design and modelling tools and software.</w:t>
      </w:r>
    </w:p>
    <w:p w14:paraId="7014EB31" w14:textId="77777777" w:rsidR="006612D3" w:rsidRPr="006612D3" w:rsidRDefault="006612D3" w:rsidP="006612D3">
      <w:pPr>
        <w:rPr>
          <w:rFonts w:eastAsia="Times New Roman" w:cs="Times New Roman"/>
          <w:color w:val="000000"/>
          <w:sz w:val="22"/>
        </w:rPr>
      </w:pPr>
    </w:p>
    <w:p w14:paraId="6D8FBA5F"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REFERENCES:</w:t>
      </w:r>
    </w:p>
    <w:p w14:paraId="3DEDCD37"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Wightman, W et al. “Application of Geophysical Methods to Highway Related Problems.” Report Number: FHWA-IF-04-021, September 1, 2003. https://rosap.ntl.bts.gov/view/dot/49856; https://dfi-geophysics-tool.org/</w:t>
      </w:r>
    </w:p>
    <w:p w14:paraId="66E696D0"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Heffron, Ronald E., ed. “Waterfront Facilities Inspection and Assessment.” ASCE Manuals and Reports on Engineering Practice No. 130. https://sp360.asce.org/PersonifyEbusiness/Merchandise/Product-Details/productId/233127082</w:t>
      </w:r>
    </w:p>
    <w:p w14:paraId="37348F9E"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 xml:space="preserve">“NAVFAC Design-Build RFP Uniformat Structure.” (UNIFORMAT II / WORK BREAKDOWN STRUCTURE; Section H – Waterfront; see all H1010 through H1040 codes.) https://www.wbdg.org/ffc/navy-navfac/design-build-request-proposal/uniformat-structure </w:t>
      </w:r>
    </w:p>
    <w:p w14:paraId="76766302"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 xml:space="preserve">“Navy Tactical Reference Publication 4-04.2.9: Expedient Underwater Construction and Repair Techniques.” August 2011. https://www.amazon.com/Reference-Publication-Expedient-Underwater-Construct/dp/1543118259; https://www.goodreads.com/author/show/17316991.United_States_Government_US_Navy </w:t>
      </w:r>
    </w:p>
    <w:p w14:paraId="36C12FED" w14:textId="77777777" w:rsidR="006612D3" w:rsidRPr="006612D3" w:rsidRDefault="006612D3" w:rsidP="006612D3">
      <w:pPr>
        <w:pStyle w:val="ListParagraph"/>
        <w:numPr>
          <w:ilvl w:val="0"/>
          <w:numId w:val="10"/>
        </w:numPr>
        <w:rPr>
          <w:noProof/>
          <w:color w:val="000000"/>
          <w:sz w:val="22"/>
          <w:szCs w:val="22"/>
        </w:rPr>
      </w:pPr>
      <w:r w:rsidRPr="006612D3">
        <w:rPr>
          <w:noProof/>
          <w:color w:val="000000"/>
          <w:sz w:val="22"/>
          <w:szCs w:val="22"/>
        </w:rPr>
        <w:t>Unified Facilities Criteria (UFC): 4-150-07 MAINTENANCE AND OPERATION: MAINTENANCE OF WATERFRONT FACILITIES.” June 19, 2001. https://www.wbdg.org/FFC/DOD/UFC/ufc_4_150_07_2001_c1.pdf</w:t>
      </w:r>
    </w:p>
    <w:p w14:paraId="2C5855AA" w14:textId="77777777" w:rsidR="006612D3" w:rsidRPr="006612D3" w:rsidRDefault="006612D3" w:rsidP="006612D3">
      <w:pPr>
        <w:rPr>
          <w:rFonts w:eastAsia="Times New Roman" w:cs="Times New Roman"/>
          <w:color w:val="000000"/>
          <w:sz w:val="22"/>
        </w:rPr>
      </w:pPr>
    </w:p>
    <w:p w14:paraId="53DB27EF"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KEYWORDS: </w:t>
      </w:r>
      <w:r w:rsidRPr="006612D3">
        <w:rPr>
          <w:rFonts w:eastAsia="Times New Roman" w:cs="Times New Roman"/>
          <w:noProof/>
          <w:color w:val="000000"/>
          <w:sz w:val="22"/>
        </w:rPr>
        <w:t>Geophysical; Geophysical method; Geophysical assessment; Geophysical investigation; Geophysical surveys; Geophone; Seismograph; Ultraseismic; Subterranean assessment; Subterranean void; Subterranean pile; Nondestructive testing</w:t>
      </w:r>
    </w:p>
    <w:p w14:paraId="1997D91D" w14:textId="77777777" w:rsidR="006612D3" w:rsidRPr="006612D3" w:rsidRDefault="006612D3" w:rsidP="006612D3">
      <w:pPr>
        <w:rPr>
          <w:rFonts w:eastAsia="Times New Roman" w:cs="Times New Roman"/>
          <w:color w:val="000000"/>
          <w:sz w:val="22"/>
        </w:rPr>
      </w:pPr>
    </w:p>
    <w:p w14:paraId="2399DD28"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60C6142E"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2A0121F2"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088016B6" w14:textId="77777777" w:rsidR="006612D3" w:rsidRPr="006612D3" w:rsidRDefault="006612D3" w:rsidP="006612D3">
      <w:pPr>
        <w:rPr>
          <w:rFonts w:eastAsia="Times New Roman" w:cs="Times New Roman"/>
          <w:sz w:val="22"/>
        </w:rPr>
        <w:sectPr w:rsidR="006612D3" w:rsidRPr="006612D3">
          <w:footerReference w:type="default" r:id="rId28"/>
          <w:pgSz w:w="12240" w:h="15840"/>
          <w:pgMar w:top="1440" w:right="1440" w:bottom="1440" w:left="1440" w:header="720" w:footer="720" w:gutter="0"/>
          <w:pgNumType w:start="1"/>
          <w:cols w:space="720"/>
        </w:sectPr>
      </w:pPr>
    </w:p>
    <w:p w14:paraId="34F3F6C5" w14:textId="77777777" w:rsidR="006612D3" w:rsidRPr="006612D3" w:rsidRDefault="006612D3" w:rsidP="006612D3">
      <w:pPr>
        <w:ind w:left="1620" w:hanging="1620"/>
        <w:rPr>
          <w:rFonts w:eastAsia="Times New Roman" w:cs="Times New Roman"/>
          <w:sz w:val="22"/>
        </w:rPr>
      </w:pPr>
      <w:r w:rsidRPr="006612D3">
        <w:rPr>
          <w:rFonts w:eastAsia="Times New Roman" w:cs="Times New Roman"/>
          <w:noProof/>
          <w:color w:val="000000"/>
          <w:sz w:val="22"/>
        </w:rPr>
        <w:lastRenderedPageBreak/>
        <w:t>N224-130</w:t>
      </w:r>
      <w:r w:rsidRPr="006612D3">
        <w:rPr>
          <w:rFonts w:eastAsia="Times New Roman" w:cs="Times New Roman"/>
          <w:color w:val="000000"/>
          <w:sz w:val="22"/>
        </w:rPr>
        <w:tab/>
        <w:t xml:space="preserve">TITLE: </w:t>
      </w:r>
      <w:r w:rsidRPr="006612D3">
        <w:rPr>
          <w:rFonts w:eastAsia="Times New Roman" w:cs="Times New Roman"/>
          <w:noProof/>
          <w:color w:val="000000"/>
          <w:sz w:val="22"/>
        </w:rPr>
        <w:t>GPS Interference Direction of Arrival (DoA) Initiative for User Purposes (GIDI-UP)</w:t>
      </w:r>
    </w:p>
    <w:p w14:paraId="0E4EB551" w14:textId="77777777" w:rsidR="006612D3" w:rsidRPr="006612D3" w:rsidRDefault="006612D3" w:rsidP="006612D3">
      <w:pPr>
        <w:rPr>
          <w:rFonts w:eastAsia="Times New Roman" w:cs="Times New Roman"/>
          <w:color w:val="000000"/>
          <w:sz w:val="22"/>
        </w:rPr>
      </w:pPr>
    </w:p>
    <w:p w14:paraId="7C8E9E6B"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OUSD (R&amp;E) MODERNIZATION PRIORITY: </w:t>
      </w:r>
      <w:r w:rsidRPr="006612D3">
        <w:rPr>
          <w:rFonts w:eastAsia="Times New Roman" w:cs="Times New Roman"/>
          <w:noProof/>
          <w:color w:val="000000"/>
          <w:sz w:val="22"/>
        </w:rPr>
        <w:t>Networked C3</w:t>
      </w:r>
    </w:p>
    <w:p w14:paraId="06605F58" w14:textId="77777777" w:rsidR="006612D3" w:rsidRPr="006612D3" w:rsidRDefault="006612D3" w:rsidP="006612D3">
      <w:pPr>
        <w:rPr>
          <w:rFonts w:eastAsia="Times New Roman" w:cs="Times New Roman"/>
          <w:color w:val="000000"/>
          <w:sz w:val="22"/>
        </w:rPr>
      </w:pPr>
    </w:p>
    <w:p w14:paraId="3A3658CF" w14:textId="6EB89E32"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TECHNOLOGY AREA(S): </w:t>
      </w:r>
      <w:r w:rsidRPr="006612D3">
        <w:rPr>
          <w:rFonts w:eastAsia="Times New Roman" w:cs="Times New Roman"/>
          <w:noProof/>
          <w:color w:val="000000"/>
          <w:sz w:val="22"/>
        </w:rPr>
        <w:t>Electronics;</w:t>
      </w:r>
      <w:r w:rsidR="00171359">
        <w:rPr>
          <w:rFonts w:eastAsia="Times New Roman" w:cs="Times New Roman"/>
          <w:noProof/>
          <w:color w:val="000000"/>
          <w:sz w:val="22"/>
        </w:rPr>
        <w:t xml:space="preserve"> </w:t>
      </w:r>
      <w:r w:rsidRPr="006612D3">
        <w:rPr>
          <w:rFonts w:eastAsia="Times New Roman" w:cs="Times New Roman"/>
          <w:noProof/>
          <w:color w:val="000000"/>
          <w:sz w:val="22"/>
        </w:rPr>
        <w:t>Sensors</w:t>
      </w:r>
    </w:p>
    <w:p w14:paraId="772BDE47" w14:textId="77777777" w:rsidR="006612D3" w:rsidRPr="006612D3" w:rsidRDefault="006612D3" w:rsidP="006612D3">
      <w:pPr>
        <w:rPr>
          <w:rFonts w:eastAsia="Times New Roman" w:cs="Times New Roman"/>
          <w:color w:val="000000"/>
          <w:sz w:val="22"/>
        </w:rPr>
      </w:pPr>
    </w:p>
    <w:p w14:paraId="68FB46EC"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OBJECTIVE: </w:t>
      </w:r>
      <w:r w:rsidRPr="006612D3">
        <w:rPr>
          <w:rFonts w:eastAsia="Times New Roman" w:cs="Times New Roman"/>
          <w:noProof/>
          <w:color w:val="000000"/>
          <w:sz w:val="22"/>
        </w:rPr>
        <w:t>Develop Global Positioning System (GPS) interference direction finding sensor for surface and subsurface vessels to provide situational awareness of jamming and/or spoofing signals.</w:t>
      </w:r>
    </w:p>
    <w:p w14:paraId="0ADCB2C4" w14:textId="77777777" w:rsidR="006612D3" w:rsidRPr="006612D3" w:rsidRDefault="006612D3" w:rsidP="006612D3">
      <w:pPr>
        <w:rPr>
          <w:rFonts w:eastAsia="Times New Roman" w:cs="Times New Roman"/>
          <w:color w:val="000000"/>
          <w:sz w:val="22"/>
        </w:rPr>
      </w:pPr>
    </w:p>
    <w:p w14:paraId="4FC2B350"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DESCRIPTION: </w:t>
      </w:r>
      <w:r w:rsidRPr="006612D3">
        <w:rPr>
          <w:rFonts w:eastAsia="Times New Roman" w:cs="Times New Roman"/>
          <w:noProof/>
          <w:color w:val="000000"/>
          <w:sz w:val="22"/>
        </w:rPr>
        <w:t xml:space="preserve">GPS is a highly accurate all-weather source of positioning, velocity, and timing (PVT) and is invaluable in bounding a ship’s inertial navigation system’s (INS) error. However, GPS utilizes weak radio frequency (RF) signals from distant satellites and are subjected to intentional and unintentional interference. Furthermore, users of GPS desire to ascertain the presence of undesired competing signals that may degrade or deceive platform GPS systems. </w:t>
      </w:r>
    </w:p>
    <w:p w14:paraId="7B65E10C" w14:textId="77777777" w:rsidR="006612D3" w:rsidRPr="006612D3" w:rsidRDefault="006612D3" w:rsidP="006612D3">
      <w:pPr>
        <w:rPr>
          <w:rFonts w:eastAsia="Times New Roman" w:cs="Times New Roman"/>
          <w:noProof/>
          <w:color w:val="000000"/>
          <w:sz w:val="22"/>
        </w:rPr>
      </w:pPr>
    </w:p>
    <w:p w14:paraId="0E77732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 xml:space="preserve">Surface platforms have multi-element anti-jamming antenna systems on board for the purposes of nulling/degrading antenna pattern in the direction of interference signals that are above the thermal noise defined by kTB. The GIDI-UP capability seeks to leverage the antenna arrays for the purposes of interferometry to detect and inform the host GPS-based Positioning Navigation and Timing Service (GPNTS) and ships bridge systems of the DoA of unwanted signals such that might be performing jamming and spoofing. </w:t>
      </w:r>
    </w:p>
    <w:p w14:paraId="1789B1A8" w14:textId="77777777" w:rsidR="006612D3" w:rsidRPr="006612D3" w:rsidRDefault="006612D3" w:rsidP="006612D3">
      <w:pPr>
        <w:rPr>
          <w:rFonts w:eastAsia="Times New Roman" w:cs="Times New Roman"/>
          <w:noProof/>
          <w:color w:val="000000"/>
          <w:sz w:val="22"/>
        </w:rPr>
      </w:pPr>
    </w:p>
    <w:p w14:paraId="187131A1"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Phased array antenna technology is capable of directing antenna gain patterns for the purposes of electronically steerable arrays which is a well-known process. For GIDI-UP, a capability is required to provide directional accuracy of less than one (1) degree of azimuth and elevation (Threshold)/0.5 degrees (Objective). Capability shall include developing up to six (6) independent records for detected jammers/spoofers. Each DoA record will include bearing and elevation, including percent uncertainty for each separately. Data output will be in the North East Down coordinate frame.</w:t>
      </w:r>
    </w:p>
    <w:p w14:paraId="4989BEC9" w14:textId="77777777" w:rsidR="006612D3" w:rsidRPr="006612D3" w:rsidRDefault="006612D3" w:rsidP="006612D3">
      <w:pPr>
        <w:rPr>
          <w:rFonts w:eastAsia="Times New Roman" w:cs="Times New Roman"/>
          <w:noProof/>
          <w:color w:val="000000"/>
          <w:sz w:val="22"/>
        </w:rPr>
      </w:pPr>
    </w:p>
    <w:p w14:paraId="446901EE"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The end solution will integrate into Position, Navigation, and Timing (PNT) suites, such as GPNTS. GPNTS is the Navy’s current and modernized PNT system, replacing the Navigation Sensor System Interface (NAVSSI). It is an open-architecture, data-hosting environment for Navy surface platforms and provides real-time PNT data services, while allowing the integration of future APNT sources.</w:t>
      </w:r>
    </w:p>
    <w:p w14:paraId="0B7BEA4B" w14:textId="77777777" w:rsidR="006612D3" w:rsidRPr="006612D3" w:rsidRDefault="006612D3" w:rsidP="006612D3">
      <w:pPr>
        <w:rPr>
          <w:rFonts w:eastAsia="Times New Roman" w:cs="Times New Roman"/>
          <w:color w:val="000000"/>
          <w:sz w:val="22"/>
        </w:rPr>
      </w:pPr>
    </w:p>
    <w:p w14:paraId="2BD80920"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 </w:t>
      </w:r>
      <w:r w:rsidRPr="006612D3">
        <w:rPr>
          <w:rFonts w:eastAsia="Times New Roman" w:cs="Times New Roman"/>
          <w:noProof/>
          <w:color w:val="000000"/>
          <w:sz w:val="22"/>
        </w:rPr>
        <w:t>Determine the technical feasibility of using measurements of DoA for interferers. Identify the suitability of antenna arrays (considering the use of existing shipboard arrays configurations) necessary to detect and provide DoA information.</w:t>
      </w:r>
    </w:p>
    <w:p w14:paraId="19E2EE37" w14:textId="77777777" w:rsidR="006612D3" w:rsidRPr="006612D3" w:rsidRDefault="006612D3" w:rsidP="006612D3">
      <w:pPr>
        <w:rPr>
          <w:rFonts w:eastAsia="Times New Roman" w:cs="Times New Roman"/>
          <w:noProof/>
          <w:color w:val="000000"/>
          <w:sz w:val="22"/>
        </w:rPr>
      </w:pPr>
    </w:p>
    <w:p w14:paraId="31D9627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Describe the technical solution based on the investigation and technical trade-offs performed earlier in this Phase. Identify the means to incorporate the technical solution into the PNT suite, such as the GPNTS.</w:t>
      </w:r>
    </w:p>
    <w:p w14:paraId="7BA22DD6" w14:textId="77777777" w:rsidR="006612D3" w:rsidRPr="006612D3" w:rsidRDefault="006612D3" w:rsidP="006612D3">
      <w:pPr>
        <w:rPr>
          <w:rFonts w:eastAsia="Times New Roman" w:cs="Times New Roman"/>
          <w:noProof/>
          <w:color w:val="000000"/>
          <w:sz w:val="22"/>
        </w:rPr>
      </w:pPr>
    </w:p>
    <w:p w14:paraId="17C57211"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0CB5AB74" w14:textId="77777777" w:rsidR="006612D3" w:rsidRPr="006612D3" w:rsidRDefault="006612D3" w:rsidP="006612D3">
      <w:pPr>
        <w:rPr>
          <w:rFonts w:eastAsia="Times New Roman" w:cs="Times New Roman"/>
          <w:color w:val="000000"/>
          <w:sz w:val="22"/>
        </w:rPr>
      </w:pPr>
    </w:p>
    <w:p w14:paraId="307F3A3D" w14:textId="27504BF0" w:rsid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 </w:t>
      </w:r>
      <w:r w:rsidRPr="006612D3">
        <w:rPr>
          <w:rFonts w:eastAsia="Times New Roman" w:cs="Times New Roman"/>
          <w:noProof/>
          <w:color w:val="000000"/>
          <w:sz w:val="22"/>
        </w:rPr>
        <w:t>Develop a set of performance specifications for the GIDI-UP sensor with a positioning solution system for GPNTS. Conduct a System Requirements Review (SRR).</w:t>
      </w:r>
    </w:p>
    <w:p w14:paraId="4E7DF414" w14:textId="77777777" w:rsidR="006612D3" w:rsidRPr="006612D3" w:rsidRDefault="006612D3" w:rsidP="006612D3">
      <w:pPr>
        <w:rPr>
          <w:rFonts w:eastAsia="Times New Roman" w:cs="Times New Roman"/>
          <w:noProof/>
          <w:color w:val="000000"/>
          <w:sz w:val="22"/>
        </w:rPr>
      </w:pPr>
    </w:p>
    <w:p w14:paraId="1BE9F96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lastRenderedPageBreak/>
        <w:t>Engage with the Program Office during the introduction and collaboration with Naval Information Warfare Center (NIWC) Pacific engineers. Establish a working relationship with PMW/A 170 and NIWC Pacific engineers to perform integration studies to include the identification of any necessary engineering changes to the current GPNTS system. Additionally, establish a working relationship with the engineering team(s) of other potential transition PNT suite target(s).</w:t>
      </w:r>
    </w:p>
    <w:p w14:paraId="7A1088BA" w14:textId="77777777" w:rsidR="006612D3" w:rsidRPr="006612D3" w:rsidRDefault="006612D3" w:rsidP="006612D3">
      <w:pPr>
        <w:rPr>
          <w:rFonts w:eastAsia="Times New Roman" w:cs="Times New Roman"/>
          <w:noProof/>
          <w:color w:val="000000"/>
          <w:sz w:val="22"/>
        </w:rPr>
      </w:pPr>
    </w:p>
    <w:p w14:paraId="675A31E4"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prototype GIDI-UP sensor with positioning solution system for demonstration and validation in the GPNTS or equivalent development environment. Conduct a Preliminary Design Review (PDR) and commence development of an Engineering Development Model (EDM) system. Conduct a Critical Design Review (CDR) prior to building the EDM.</w:t>
      </w:r>
    </w:p>
    <w:p w14:paraId="0A38EE71" w14:textId="77777777" w:rsidR="006612D3" w:rsidRPr="006612D3" w:rsidRDefault="006612D3" w:rsidP="006612D3">
      <w:pPr>
        <w:rPr>
          <w:rFonts w:eastAsia="Times New Roman" w:cs="Times New Roman"/>
          <w:noProof/>
          <w:color w:val="000000"/>
          <w:sz w:val="22"/>
        </w:rPr>
      </w:pPr>
    </w:p>
    <w:p w14:paraId="45202D22"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life-cycle support strategies and concepts for the system.</w:t>
      </w:r>
    </w:p>
    <w:p w14:paraId="7E704126" w14:textId="77777777" w:rsidR="006612D3" w:rsidRPr="006612D3" w:rsidRDefault="006612D3" w:rsidP="006612D3">
      <w:pPr>
        <w:rPr>
          <w:rFonts w:eastAsia="Times New Roman" w:cs="Times New Roman"/>
          <w:noProof/>
          <w:color w:val="000000"/>
          <w:sz w:val="22"/>
        </w:rPr>
      </w:pPr>
    </w:p>
    <w:p w14:paraId="338039CE"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Develop a SBIR Phase III Project Plan to include a detailed schedule (in Gantt format) and spend plan, performance requirements, and revised transition plan for the GPNTS and other potential transition PNT suite target(s).</w:t>
      </w:r>
    </w:p>
    <w:p w14:paraId="593655FF" w14:textId="77777777" w:rsidR="006612D3" w:rsidRPr="006612D3" w:rsidRDefault="006612D3" w:rsidP="006612D3">
      <w:pPr>
        <w:rPr>
          <w:rFonts w:eastAsia="Times New Roman" w:cs="Times New Roman"/>
          <w:color w:val="000000"/>
          <w:sz w:val="22"/>
        </w:rPr>
      </w:pPr>
    </w:p>
    <w:p w14:paraId="148E0064"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III DUAL USE APPLICATIONS: </w:t>
      </w:r>
      <w:r w:rsidRPr="006612D3">
        <w:rPr>
          <w:rFonts w:eastAsia="Times New Roman" w:cs="Times New Roman"/>
          <w:noProof/>
          <w:color w:val="000000"/>
          <w:sz w:val="22"/>
        </w:rPr>
        <w:t>Refine and fully develop the Phase II EDM to produce a Production Representative Article (PRA) of the GIDI-UP sensor.</w:t>
      </w:r>
    </w:p>
    <w:p w14:paraId="26B1AD42" w14:textId="77777777" w:rsidR="006612D3" w:rsidRPr="006612D3" w:rsidRDefault="006612D3" w:rsidP="006612D3">
      <w:pPr>
        <w:rPr>
          <w:rFonts w:eastAsia="Times New Roman" w:cs="Times New Roman"/>
          <w:noProof/>
          <w:color w:val="000000"/>
          <w:sz w:val="22"/>
        </w:rPr>
      </w:pPr>
    </w:p>
    <w:p w14:paraId="095087E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Perform Formal Qualification Tests (FQT) (e.g., field testing, operational assessments) of the PRA GIDI-UP sensor with the GPNTS system and other potential transition PNT suite target(s).</w:t>
      </w:r>
    </w:p>
    <w:p w14:paraId="717A9B55" w14:textId="77777777" w:rsidR="006612D3" w:rsidRPr="006612D3" w:rsidRDefault="006612D3" w:rsidP="006612D3">
      <w:pPr>
        <w:rPr>
          <w:rFonts w:eastAsia="Times New Roman" w:cs="Times New Roman"/>
          <w:noProof/>
          <w:color w:val="000000"/>
          <w:sz w:val="22"/>
        </w:rPr>
      </w:pPr>
    </w:p>
    <w:p w14:paraId="07A5F3B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Provide life-cycle support strategies and concepts for the GIDI-UP sensor with the GPNTS and other potential transition PNT suite contractor(s) by developing a Life-Cycle Sustainment Plan (LCSP).</w:t>
      </w:r>
    </w:p>
    <w:p w14:paraId="04841D7C" w14:textId="77777777" w:rsidR="006612D3" w:rsidRPr="006612D3" w:rsidRDefault="006612D3" w:rsidP="006612D3">
      <w:pPr>
        <w:rPr>
          <w:rFonts w:eastAsia="Times New Roman" w:cs="Times New Roman"/>
          <w:noProof/>
          <w:color w:val="000000"/>
          <w:sz w:val="22"/>
        </w:rPr>
      </w:pPr>
    </w:p>
    <w:p w14:paraId="5B6BDBA3"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Investigate the dual use of the developed technologies for commercial applications, including but not limited to, commercial and privately owned vessels. These sensors can provide an additional method of positioning that is independent of GPS and available at all times, worldwide.</w:t>
      </w:r>
    </w:p>
    <w:p w14:paraId="53D5E1E4" w14:textId="77777777" w:rsidR="006612D3" w:rsidRPr="006612D3" w:rsidRDefault="006612D3" w:rsidP="006612D3">
      <w:pPr>
        <w:rPr>
          <w:rFonts w:eastAsia="Times New Roman" w:cs="Times New Roman"/>
          <w:color w:val="000000"/>
          <w:sz w:val="22"/>
        </w:rPr>
      </w:pPr>
    </w:p>
    <w:p w14:paraId="4F47D453"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REFERENCES:</w:t>
      </w:r>
    </w:p>
    <w:p w14:paraId="11A94E98"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Xu, Zili and Trinkle, Matthew. "Weak GPS Interference Direction of Arrival Estimation Using GPS Signal Cancellation." Proceedings of the 25th International Technical Meeting of the Satellite Division of The Institute of Navigation (ION GNSS 2012), Nashville, TN, January 2012, pp. 2940-2945. https://www.ion.org/publications/abstract.cfm?articleID=10472</w:t>
      </w:r>
    </w:p>
    <w:p w14:paraId="2738D9EA"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Schmidt, R.O. "Multiple Emitter Location and Signal Parameter Estimation." IEEE Trans. Antennas Propagation, Vol. AP-34 Issue 3 (March 1986), pp. 276–280. https://ieeexplore.ieee.org/document/1143830</w:t>
      </w:r>
    </w:p>
    <w:p w14:paraId="4B0C9E6E"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Barabell, A. J. et al. "Performance Comparison of Superresolution Array Processing Algorithms. Revised." MIT Lincoln Labs, 1998. https://apps.dtic.mil/sti/pdfs/ADA347296.pdf</w:t>
      </w:r>
    </w:p>
    <w:p w14:paraId="3E26B32F" w14:textId="77777777" w:rsidR="006612D3" w:rsidRPr="006612D3" w:rsidRDefault="006612D3" w:rsidP="006612D3">
      <w:pPr>
        <w:pStyle w:val="ListParagraph"/>
        <w:numPr>
          <w:ilvl w:val="0"/>
          <w:numId w:val="60"/>
        </w:numPr>
        <w:rPr>
          <w:noProof/>
          <w:color w:val="000000"/>
          <w:sz w:val="22"/>
          <w:szCs w:val="22"/>
        </w:rPr>
      </w:pPr>
      <w:r w:rsidRPr="006612D3">
        <w:rPr>
          <w:noProof/>
          <w:color w:val="000000"/>
          <w:sz w:val="22"/>
          <w:szCs w:val="22"/>
        </w:rPr>
        <w:t>Fishler, Eran and Poor, Vincent, H.“ IEEE Transactions on Signal Processing, Volume: 53, Issue: 9, Sept. 2005..” https://ieeexplore.ieee.org/document/1495889</w:t>
      </w:r>
    </w:p>
    <w:p w14:paraId="6DB4E804" w14:textId="77777777" w:rsidR="006612D3" w:rsidRPr="006612D3" w:rsidRDefault="006612D3" w:rsidP="006612D3">
      <w:pPr>
        <w:pStyle w:val="ListParagraph"/>
        <w:numPr>
          <w:ilvl w:val="0"/>
          <w:numId w:val="60"/>
        </w:numPr>
        <w:rPr>
          <w:color w:val="000000"/>
          <w:sz w:val="22"/>
          <w:szCs w:val="22"/>
        </w:rPr>
      </w:pPr>
      <w:r w:rsidRPr="006612D3">
        <w:rPr>
          <w:noProof/>
          <w:color w:val="000000"/>
          <w:sz w:val="22"/>
          <w:szCs w:val="22"/>
        </w:rPr>
        <w:t>Rothmaier, F.; Chen, Y.; Lo, S. and Walter, T. “GNSS Spoofing Detection Through Spatial Processing.” Journal of the Institute of Navigation, 68 (2), June 2021, pp. 243-258. https://doi.org/10.1002/navi.420</w:t>
      </w:r>
    </w:p>
    <w:p w14:paraId="5035C867" w14:textId="77777777" w:rsidR="006612D3" w:rsidRPr="006612D3" w:rsidRDefault="006612D3" w:rsidP="006612D3">
      <w:pPr>
        <w:rPr>
          <w:rFonts w:eastAsia="Times New Roman" w:cs="Times New Roman"/>
          <w:color w:val="000000"/>
          <w:sz w:val="22"/>
        </w:rPr>
      </w:pPr>
    </w:p>
    <w:p w14:paraId="3A560770"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KEYWORDS: </w:t>
      </w:r>
      <w:r w:rsidRPr="006612D3">
        <w:rPr>
          <w:rFonts w:eastAsia="Times New Roman" w:cs="Times New Roman"/>
          <w:noProof/>
          <w:color w:val="000000"/>
          <w:sz w:val="22"/>
        </w:rPr>
        <w:t>Global Positioning System; GPS; Position Navigation and Timing; PNT; Assured PNT; APNT; direction of arrival; DoA</w:t>
      </w:r>
    </w:p>
    <w:p w14:paraId="11681C5F" w14:textId="77777777" w:rsidR="006612D3" w:rsidRPr="006612D3" w:rsidRDefault="006612D3" w:rsidP="006612D3">
      <w:pPr>
        <w:rPr>
          <w:rFonts w:eastAsia="Times New Roman" w:cs="Times New Roman"/>
          <w:color w:val="000000"/>
          <w:sz w:val="22"/>
        </w:rPr>
      </w:pPr>
    </w:p>
    <w:p w14:paraId="079296D2"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1DB0A8CB" w14:textId="77777777" w:rsidR="006612D3" w:rsidRPr="006612D3" w:rsidRDefault="006612D3" w:rsidP="006612D3">
      <w:pPr>
        <w:pStyle w:val="paragraph"/>
        <w:spacing w:before="0" w:beforeAutospacing="0" w:after="0" w:afterAutospacing="0"/>
        <w:textAlignment w:val="baseline"/>
        <w:rPr>
          <w:rStyle w:val="normaltextrun"/>
          <w:color w:val="000000"/>
          <w:sz w:val="22"/>
          <w:szCs w:val="22"/>
        </w:rPr>
      </w:pPr>
    </w:p>
    <w:p w14:paraId="1D48378F" w14:textId="77777777"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p w14:paraId="60ED99CA" w14:textId="77777777" w:rsidR="006612D3" w:rsidRPr="006612D3" w:rsidRDefault="006612D3" w:rsidP="006612D3">
      <w:pPr>
        <w:ind w:left="1620" w:hanging="1620"/>
        <w:rPr>
          <w:rFonts w:eastAsia="Times New Roman" w:cs="Times New Roman"/>
          <w:sz w:val="22"/>
        </w:rPr>
      </w:pPr>
      <w:r w:rsidRPr="006612D3">
        <w:rPr>
          <w:rFonts w:eastAsia="Times New Roman" w:cs="Times New Roman"/>
          <w:noProof/>
          <w:color w:val="000000"/>
          <w:sz w:val="22"/>
        </w:rPr>
        <w:t>N224-131</w:t>
      </w:r>
      <w:r w:rsidRPr="006612D3">
        <w:rPr>
          <w:rFonts w:eastAsia="Times New Roman" w:cs="Times New Roman"/>
          <w:color w:val="000000"/>
          <w:sz w:val="22"/>
        </w:rPr>
        <w:tab/>
        <w:t xml:space="preserve">TITLE: </w:t>
      </w:r>
      <w:r w:rsidRPr="006612D3">
        <w:rPr>
          <w:rFonts w:eastAsia="Times New Roman" w:cs="Times New Roman"/>
          <w:noProof/>
          <w:color w:val="000000"/>
          <w:sz w:val="22"/>
        </w:rPr>
        <w:t>Proliferated Low Earth Orbit (pLEO) Positioning, Navigation and Timing (PNT)</w:t>
      </w:r>
    </w:p>
    <w:p w14:paraId="1631D3FF" w14:textId="77777777" w:rsidR="006612D3" w:rsidRPr="006612D3" w:rsidRDefault="006612D3" w:rsidP="006612D3">
      <w:pPr>
        <w:rPr>
          <w:rFonts w:eastAsia="Times New Roman" w:cs="Times New Roman"/>
          <w:color w:val="000000"/>
          <w:sz w:val="22"/>
        </w:rPr>
      </w:pPr>
    </w:p>
    <w:p w14:paraId="109E898C"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OUSD (R&amp;E) MODERNIZATION PRIORITY: </w:t>
      </w:r>
      <w:r w:rsidRPr="006612D3">
        <w:rPr>
          <w:rFonts w:eastAsia="Times New Roman" w:cs="Times New Roman"/>
          <w:noProof/>
          <w:color w:val="000000"/>
          <w:sz w:val="22"/>
        </w:rPr>
        <w:t>Networked C3</w:t>
      </w:r>
    </w:p>
    <w:p w14:paraId="2D0F8445" w14:textId="77777777" w:rsidR="006612D3" w:rsidRPr="006612D3" w:rsidRDefault="006612D3" w:rsidP="006612D3">
      <w:pPr>
        <w:rPr>
          <w:rFonts w:eastAsia="Times New Roman" w:cs="Times New Roman"/>
          <w:color w:val="000000"/>
          <w:sz w:val="22"/>
        </w:rPr>
      </w:pPr>
    </w:p>
    <w:p w14:paraId="47521EB0" w14:textId="3B99DCF3"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TECHNOLOGY AREA(S): </w:t>
      </w:r>
      <w:r w:rsidRPr="006612D3">
        <w:rPr>
          <w:rFonts w:eastAsia="Times New Roman" w:cs="Times New Roman"/>
          <w:noProof/>
          <w:color w:val="000000"/>
          <w:sz w:val="22"/>
        </w:rPr>
        <w:t>Electronics;</w:t>
      </w:r>
      <w:r w:rsidR="00171359">
        <w:rPr>
          <w:rFonts w:eastAsia="Times New Roman" w:cs="Times New Roman"/>
          <w:noProof/>
          <w:color w:val="000000"/>
          <w:sz w:val="22"/>
        </w:rPr>
        <w:t xml:space="preserve"> </w:t>
      </w:r>
      <w:r w:rsidRPr="006612D3">
        <w:rPr>
          <w:rFonts w:eastAsia="Times New Roman" w:cs="Times New Roman"/>
          <w:noProof/>
          <w:color w:val="000000"/>
          <w:sz w:val="22"/>
        </w:rPr>
        <w:t>Sensors</w:t>
      </w:r>
    </w:p>
    <w:p w14:paraId="347014B0" w14:textId="77777777" w:rsidR="006612D3" w:rsidRPr="006612D3" w:rsidRDefault="006612D3" w:rsidP="006612D3">
      <w:pPr>
        <w:rPr>
          <w:rFonts w:eastAsia="Times New Roman" w:cs="Times New Roman"/>
          <w:color w:val="000000"/>
          <w:sz w:val="22"/>
        </w:rPr>
      </w:pPr>
    </w:p>
    <w:p w14:paraId="4AD67A1B"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OBJECTIVE: </w:t>
      </w:r>
      <w:r w:rsidRPr="006612D3">
        <w:rPr>
          <w:rFonts w:eastAsia="Times New Roman" w:cs="Times New Roman"/>
          <w:noProof/>
          <w:color w:val="000000"/>
          <w:sz w:val="22"/>
        </w:rPr>
        <w:t>Develop navigation concepts using commercial Low Earth Orbit (LEO) satellite constellations as signals of opportunity to provide accurate Global Positioning System (GPS)-independent positioning and precise timing with a positioning accuracy of less than 50 meters 3-D (Spherical) Position (95%), less than 6 meters/second velocity error (RMS per axis), and better than 50 nanosecond time transfer (95%) (threshold).</w:t>
      </w:r>
    </w:p>
    <w:p w14:paraId="2117334E" w14:textId="77777777" w:rsidR="006612D3" w:rsidRPr="006612D3" w:rsidRDefault="006612D3" w:rsidP="006612D3">
      <w:pPr>
        <w:rPr>
          <w:rFonts w:eastAsia="Times New Roman" w:cs="Times New Roman"/>
          <w:noProof/>
          <w:color w:val="000000"/>
          <w:sz w:val="22"/>
        </w:rPr>
      </w:pPr>
    </w:p>
    <w:p w14:paraId="1217F47B"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Objective performance requirements are less than 10 meters, less than 3 meters/second, and better than 20 nanosecond time transfer.</w:t>
      </w:r>
    </w:p>
    <w:p w14:paraId="3C0ACE8D" w14:textId="77777777" w:rsidR="006612D3" w:rsidRPr="006612D3" w:rsidRDefault="006612D3" w:rsidP="006612D3">
      <w:pPr>
        <w:rPr>
          <w:rFonts w:eastAsia="Times New Roman" w:cs="Times New Roman"/>
          <w:color w:val="000000"/>
          <w:sz w:val="22"/>
        </w:rPr>
      </w:pPr>
    </w:p>
    <w:p w14:paraId="05A2D616"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DESCRIPTION: </w:t>
      </w:r>
      <w:r w:rsidRPr="006612D3">
        <w:rPr>
          <w:rFonts w:eastAsia="Times New Roman" w:cs="Times New Roman"/>
          <w:noProof/>
          <w:color w:val="000000"/>
          <w:sz w:val="22"/>
        </w:rPr>
        <w:t>Current naval navigation systems are heavily reliant on GPS, which is a highly accurate all-weather source of positioning, velocity, and timing (PVT). However, GPS utilizes weak radio frequency (RF) signals from distant satellites that may be subjected to intentional and unintentional interference. In recent years, the ability to compromise GPS has been demonstrated by adversaries using jamming techniques that interfere with military mission execution. To mitigate these challenges, the Navy is seeking alternate navigation technologies that can meet and/or rival GPS accuracies for improved PVT when GPS is degraded and/or unavailable. Signals of Opportunity (SoOP) have been considered as an alternative navigation source in the absence of Global Navigation Satellite Systems (GNSS), such as GPS.</w:t>
      </w:r>
    </w:p>
    <w:p w14:paraId="52FBBBD2" w14:textId="77777777" w:rsidR="006612D3" w:rsidRPr="006612D3" w:rsidRDefault="006612D3" w:rsidP="006612D3">
      <w:pPr>
        <w:rPr>
          <w:rFonts w:eastAsia="Times New Roman" w:cs="Times New Roman"/>
          <w:noProof/>
          <w:color w:val="000000"/>
          <w:sz w:val="22"/>
        </w:rPr>
      </w:pPr>
    </w:p>
    <w:p w14:paraId="1E61391D"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As Non-Geosynchronous Orbit (NGSO) satellites become more prevalent, the Navy is exploring Low Earth Orbit (LEO) constellations for low-latency, broadband communications, as well as an APNT source through SoOP. As a goal, the effort should also include fast time to first fix (TTFF) capability of less than 1 minute to achieve the above PVT requirements with presumed course initial positioning in the range of 1 kilometer, and initial time uncertainty in the range of 50 microseconds.</w:t>
      </w:r>
    </w:p>
    <w:p w14:paraId="12D8CE80" w14:textId="77777777" w:rsidR="006612D3" w:rsidRPr="006612D3" w:rsidRDefault="006612D3" w:rsidP="006612D3">
      <w:pPr>
        <w:rPr>
          <w:rFonts w:eastAsia="Times New Roman" w:cs="Times New Roman"/>
          <w:noProof/>
          <w:color w:val="000000"/>
          <w:sz w:val="22"/>
        </w:rPr>
      </w:pPr>
    </w:p>
    <w:p w14:paraId="2276CA7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SoOP refers to the use of RF signals out of band or different than the GPS traditional signal waveforms that can be leveraged to perform radio navigation. Such SoOP can be either leveraged in their current state/signal structure/baseband messaging, for example for the purposes of communications, or augmented and/or modified specifically to support precise alternate (to GPS) PVT. While SoOP solutions currently exist (some utilizing LEO satellites, such as using Doppler) these solutions do not provide the positioning accuracies and timing feature that this topic is seeking. This SBIR topic is seeking more creative and innovative SoOP solutions.</w:t>
      </w:r>
    </w:p>
    <w:p w14:paraId="4242C38D" w14:textId="77777777" w:rsidR="006612D3" w:rsidRPr="006612D3" w:rsidRDefault="006612D3" w:rsidP="006612D3">
      <w:pPr>
        <w:rPr>
          <w:rFonts w:eastAsia="Times New Roman" w:cs="Times New Roman"/>
          <w:noProof/>
          <w:color w:val="000000"/>
          <w:sz w:val="22"/>
        </w:rPr>
      </w:pPr>
    </w:p>
    <w:p w14:paraId="1654BD29"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The end solution will integrate into PNT suites, such as the GPS-based Positioning Navigation and Timing Service (GPNTS). GPNTS is the Navy’s current and modernized PNT system, replacing the Navigation Sensor System Interface (NAVSSI). It is an open-architecture, data-hosting environment for Navy surface platforms and provides real-time PNT data services, while allowing to the integration of future APNT sources.</w:t>
      </w:r>
    </w:p>
    <w:p w14:paraId="4BE98591" w14:textId="77777777" w:rsidR="006612D3" w:rsidRPr="006612D3" w:rsidRDefault="006612D3" w:rsidP="006612D3">
      <w:pPr>
        <w:rPr>
          <w:rFonts w:eastAsia="Times New Roman" w:cs="Times New Roman"/>
          <w:noProof/>
          <w:color w:val="000000"/>
          <w:sz w:val="22"/>
        </w:rPr>
      </w:pPr>
    </w:p>
    <w:p w14:paraId="58B5E3F1"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This SBIR topic falls under the NDS Alignment of “Modernize Key Capabilities” and the DDR&amp;E (RT&amp;L) Tech Priority “Networked Command, Control, and Communications (C3).”</w:t>
      </w:r>
    </w:p>
    <w:p w14:paraId="54F66D57" w14:textId="77777777" w:rsidR="006612D3" w:rsidRPr="006612D3" w:rsidRDefault="006612D3" w:rsidP="006612D3">
      <w:pPr>
        <w:rPr>
          <w:rFonts w:eastAsia="Times New Roman" w:cs="Times New Roman"/>
          <w:color w:val="000000"/>
          <w:sz w:val="22"/>
        </w:rPr>
      </w:pPr>
    </w:p>
    <w:p w14:paraId="0CCD85D0"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lastRenderedPageBreak/>
        <w:t xml:space="preserve">PHASE I: </w:t>
      </w:r>
      <w:r w:rsidRPr="006612D3">
        <w:rPr>
          <w:rFonts w:eastAsia="Times New Roman" w:cs="Times New Roman"/>
          <w:noProof/>
          <w:color w:val="000000"/>
          <w:sz w:val="22"/>
        </w:rPr>
        <w:t xml:space="preserve">Propose specific innovative solutions that use LEO satellite constellations as signals of opportunity to derive and provide accurate positioning and timing. Consider exploring modifications to signal structures, including specific navigation messages and improved cognitive waveforms, to maintain sufficient ratio of Energy per Bit to the Spectral Noise Density (Eb/No) to maintain precise range/pseudorange measurements to reach for objective performance requirements. </w:t>
      </w:r>
    </w:p>
    <w:p w14:paraId="439342EC" w14:textId="77777777" w:rsidR="006612D3" w:rsidRPr="006612D3" w:rsidRDefault="006612D3" w:rsidP="006612D3">
      <w:pPr>
        <w:rPr>
          <w:rFonts w:eastAsia="Times New Roman" w:cs="Times New Roman"/>
          <w:noProof/>
          <w:color w:val="000000"/>
          <w:sz w:val="22"/>
        </w:rPr>
      </w:pPr>
    </w:p>
    <w:p w14:paraId="037B20B8"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Describe the technical solution based on the investigation and technical trade-offs performed earlier in this Phase. Identify the means to incorporate the technical solution into the PNT suite, such as the GPNTS.</w:t>
      </w:r>
    </w:p>
    <w:p w14:paraId="25A2E32D" w14:textId="77777777" w:rsidR="006612D3" w:rsidRPr="006612D3" w:rsidRDefault="006612D3" w:rsidP="006612D3">
      <w:pPr>
        <w:rPr>
          <w:rFonts w:eastAsia="Times New Roman" w:cs="Times New Roman"/>
          <w:noProof/>
          <w:color w:val="000000"/>
          <w:sz w:val="22"/>
        </w:rPr>
      </w:pPr>
    </w:p>
    <w:p w14:paraId="74F1EEE4"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For the identified solution, develop the SBIR Phase II Project Plan to include a detailed schedule (in Gantt format), spend plan, performance objectives, and transition plan for the identified Program of Records (PoRs).</w:t>
      </w:r>
    </w:p>
    <w:p w14:paraId="00668DDA" w14:textId="77777777" w:rsidR="006612D3" w:rsidRPr="006612D3" w:rsidRDefault="006612D3" w:rsidP="006612D3">
      <w:pPr>
        <w:rPr>
          <w:rFonts w:eastAsia="Times New Roman" w:cs="Times New Roman"/>
          <w:color w:val="000000"/>
          <w:sz w:val="22"/>
        </w:rPr>
      </w:pPr>
    </w:p>
    <w:p w14:paraId="795CA2C2"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 </w:t>
      </w:r>
      <w:r w:rsidRPr="006612D3">
        <w:rPr>
          <w:rFonts w:eastAsia="Times New Roman" w:cs="Times New Roman"/>
          <w:noProof/>
          <w:color w:val="000000"/>
          <w:sz w:val="22"/>
        </w:rPr>
        <w:t>Develop a set of performance specifications for the hardware and software solution with positioning solution system for GPNTS. Conduct a System Requirements Review (SRR).</w:t>
      </w:r>
    </w:p>
    <w:p w14:paraId="71DCE004" w14:textId="77777777" w:rsidR="006612D3" w:rsidRPr="006612D3" w:rsidRDefault="006612D3" w:rsidP="006612D3">
      <w:pPr>
        <w:rPr>
          <w:rFonts w:eastAsia="Times New Roman" w:cs="Times New Roman"/>
          <w:noProof/>
          <w:color w:val="000000"/>
          <w:sz w:val="22"/>
        </w:rPr>
      </w:pPr>
    </w:p>
    <w:p w14:paraId="418AE520"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Engage with the Program Office in its introduction and collaboration with Naval Information Warfare Center (NIWC) Pacific engineers. Establish a working relationship with PMW/A 170 and NIWC Pacific engineers to perform integration studies to include the identification of any necessary engineering changes to the current GPNTS system. Additionally, establish a working relationship with the engineering team(s) of other potential transition PNT suite target(s).</w:t>
      </w:r>
    </w:p>
    <w:p w14:paraId="0884D738" w14:textId="77777777" w:rsidR="006612D3" w:rsidRPr="006612D3" w:rsidRDefault="006612D3" w:rsidP="006612D3">
      <w:pPr>
        <w:rPr>
          <w:rFonts w:eastAsia="Times New Roman" w:cs="Times New Roman"/>
          <w:noProof/>
          <w:color w:val="000000"/>
          <w:sz w:val="22"/>
        </w:rPr>
      </w:pPr>
    </w:p>
    <w:p w14:paraId="6B41239B"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prototype solution for GPNTS for demonstration and validation in the GPNTS or equivalent development environment. Conduct a Preliminary Design Review (PDR) and commence development of an Engineering Development Model (EDM) system. Conduct a Critical Design Review (CDR) prior to building the EDM.</w:t>
      </w:r>
    </w:p>
    <w:p w14:paraId="3CFFEE37" w14:textId="77777777" w:rsidR="006612D3" w:rsidRPr="006612D3" w:rsidRDefault="006612D3" w:rsidP="006612D3">
      <w:pPr>
        <w:rPr>
          <w:rFonts w:eastAsia="Times New Roman" w:cs="Times New Roman"/>
          <w:noProof/>
          <w:color w:val="000000"/>
          <w:sz w:val="22"/>
        </w:rPr>
      </w:pPr>
    </w:p>
    <w:p w14:paraId="41628607"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Develop the life-cycle support strategies and concepts for the system.</w:t>
      </w:r>
    </w:p>
    <w:p w14:paraId="7BBC9068" w14:textId="77777777" w:rsidR="006612D3" w:rsidRPr="006612D3" w:rsidRDefault="006612D3" w:rsidP="006612D3">
      <w:pPr>
        <w:rPr>
          <w:rFonts w:eastAsia="Times New Roman" w:cs="Times New Roman"/>
          <w:noProof/>
          <w:color w:val="000000"/>
          <w:sz w:val="22"/>
        </w:rPr>
      </w:pPr>
    </w:p>
    <w:p w14:paraId="0BFCEC22"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Develop a SBIR Phase III Project Plan to include a detailed schedule (in Gantt format) and spend plan, performance requirements, and revised transition plan for the GPNTS and other potential transition PNT suite target(s).</w:t>
      </w:r>
    </w:p>
    <w:p w14:paraId="00FB7BB1" w14:textId="77777777" w:rsidR="006612D3" w:rsidRPr="006612D3" w:rsidRDefault="006612D3" w:rsidP="006612D3">
      <w:pPr>
        <w:rPr>
          <w:rFonts w:eastAsia="Times New Roman" w:cs="Times New Roman"/>
          <w:color w:val="000000"/>
          <w:sz w:val="22"/>
        </w:rPr>
      </w:pPr>
    </w:p>
    <w:p w14:paraId="4AC4F6A3" w14:textId="77777777" w:rsidR="006612D3" w:rsidRPr="006612D3" w:rsidRDefault="006612D3" w:rsidP="006612D3">
      <w:pPr>
        <w:rPr>
          <w:rFonts w:eastAsia="Times New Roman" w:cs="Times New Roman"/>
          <w:noProof/>
          <w:color w:val="000000"/>
          <w:sz w:val="22"/>
        </w:rPr>
      </w:pPr>
      <w:r w:rsidRPr="006612D3">
        <w:rPr>
          <w:rFonts w:eastAsia="Times New Roman" w:cs="Times New Roman"/>
          <w:color w:val="000000"/>
          <w:sz w:val="22"/>
        </w:rPr>
        <w:t xml:space="preserve">PHASE III DUAL USE APPLICATIONS: </w:t>
      </w:r>
      <w:r w:rsidRPr="006612D3">
        <w:rPr>
          <w:rFonts w:eastAsia="Times New Roman" w:cs="Times New Roman"/>
          <w:noProof/>
          <w:color w:val="000000"/>
          <w:sz w:val="22"/>
        </w:rPr>
        <w:t>Refine and fully develop the Phase II EDM to produce a Production Representative Article (PRA) of the solution.</w:t>
      </w:r>
    </w:p>
    <w:p w14:paraId="0136B40B" w14:textId="77777777" w:rsidR="006612D3" w:rsidRPr="006612D3" w:rsidRDefault="006612D3" w:rsidP="006612D3">
      <w:pPr>
        <w:rPr>
          <w:rFonts w:eastAsia="Times New Roman" w:cs="Times New Roman"/>
          <w:noProof/>
          <w:color w:val="000000"/>
          <w:sz w:val="22"/>
        </w:rPr>
      </w:pPr>
    </w:p>
    <w:p w14:paraId="2AA5CD5C"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Perform Formal Qualification Tests (FQT) (e.g., field testing, operational assessments) of the PRA solution with the GPNTS system and other potential transition PNT suite target(s).</w:t>
      </w:r>
    </w:p>
    <w:p w14:paraId="35C40137" w14:textId="77777777" w:rsidR="006612D3" w:rsidRPr="006612D3" w:rsidRDefault="006612D3" w:rsidP="006612D3">
      <w:pPr>
        <w:rPr>
          <w:rFonts w:eastAsia="Times New Roman" w:cs="Times New Roman"/>
          <w:noProof/>
          <w:color w:val="000000"/>
          <w:sz w:val="22"/>
        </w:rPr>
      </w:pPr>
    </w:p>
    <w:p w14:paraId="3B6F6233" w14:textId="77777777" w:rsidR="006612D3" w:rsidRPr="006612D3" w:rsidRDefault="006612D3" w:rsidP="006612D3">
      <w:pPr>
        <w:rPr>
          <w:rFonts w:eastAsia="Times New Roman" w:cs="Times New Roman"/>
          <w:noProof/>
          <w:color w:val="000000"/>
          <w:sz w:val="22"/>
        </w:rPr>
      </w:pPr>
      <w:r w:rsidRPr="006612D3">
        <w:rPr>
          <w:rFonts w:eastAsia="Times New Roman" w:cs="Times New Roman"/>
          <w:noProof/>
          <w:color w:val="000000"/>
          <w:sz w:val="22"/>
        </w:rPr>
        <w:t>Provide life-cycle support strategies and concepts for the LEO sensor with the GPNTS and other potential transition PNT suite contractor(s) by developing a Life-Cycle Sustainment Plan (LCSP).</w:t>
      </w:r>
    </w:p>
    <w:p w14:paraId="3B171E23" w14:textId="77777777" w:rsidR="006612D3" w:rsidRPr="006612D3" w:rsidRDefault="006612D3" w:rsidP="006612D3">
      <w:pPr>
        <w:rPr>
          <w:rFonts w:eastAsia="Times New Roman" w:cs="Times New Roman"/>
          <w:noProof/>
          <w:color w:val="000000"/>
          <w:sz w:val="22"/>
        </w:rPr>
      </w:pPr>
    </w:p>
    <w:p w14:paraId="00EBF5DE" w14:textId="77777777" w:rsidR="006612D3" w:rsidRPr="006612D3" w:rsidRDefault="006612D3" w:rsidP="006612D3">
      <w:pPr>
        <w:rPr>
          <w:rFonts w:eastAsia="Times New Roman" w:cs="Times New Roman"/>
          <w:color w:val="000000"/>
          <w:sz w:val="22"/>
        </w:rPr>
      </w:pPr>
      <w:r w:rsidRPr="006612D3">
        <w:rPr>
          <w:rFonts w:eastAsia="Times New Roman" w:cs="Times New Roman"/>
          <w:noProof/>
          <w:color w:val="000000"/>
          <w:sz w:val="22"/>
        </w:rPr>
        <w:t>Investigate the dual use of the developed technologies for commercial applications, including but not limited to, commercial and privately owned vessels and aircraft. These sensors can provide an additional method of positioning and time that is independent of GPS and available at all times, worldwide.</w:t>
      </w:r>
    </w:p>
    <w:p w14:paraId="7743EE42" w14:textId="77777777" w:rsidR="006612D3" w:rsidRPr="006612D3" w:rsidRDefault="006612D3" w:rsidP="006612D3">
      <w:pPr>
        <w:rPr>
          <w:rFonts w:eastAsia="Times New Roman" w:cs="Times New Roman"/>
          <w:color w:val="000000"/>
          <w:sz w:val="22"/>
        </w:rPr>
      </w:pPr>
    </w:p>
    <w:p w14:paraId="0418450E"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REFERENCES:</w:t>
      </w:r>
    </w:p>
    <w:p w14:paraId="321DD878"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 xml:space="preserve">Raquet, John F. and Miller, Mikel M. "Issues and Approaches for Navigation Using Signals of Opportunity." (2007). RTO-MP-SET-104. </w:t>
      </w:r>
      <w:r w:rsidRPr="006612D3">
        <w:rPr>
          <w:noProof/>
          <w:color w:val="000000"/>
          <w:sz w:val="22"/>
          <w:szCs w:val="22"/>
        </w:rPr>
        <w:lastRenderedPageBreak/>
        <w:t>https://www.sto.nato.int/publications/STO%20Meeting%20Proceedings/RTO-MP-SET-104/MP-SET-104-09.pdf</w:t>
      </w:r>
    </w:p>
    <w:p w14:paraId="3E0637C7"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McEllroy Jonathan A. “Navigation Using Signals of Opportunity in the AM Transmission Band.” Master’s Thesis. DTIC Accession Number ADA456511, 1 September 2001. https://apps.dtic.mil/sti/pdfs/ADA456511.pdf</w:t>
      </w:r>
    </w:p>
    <w:p w14:paraId="0F96B260"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Perdue, Lisa; Fischer, John, and Dries, Ronald. “Signals of Opportunity as an Augmentation or Alternative to GNSS for Critical Timing Applications.” Proceedings of the 2017 Precise Time and Time Interval Meeting, ION PTTI 2017, Monterey, California, January 30-February 2, 2017. https://www.ion.org/publications/abstract.cfm?articleID=14988</w:t>
      </w:r>
    </w:p>
    <w:p w14:paraId="2345C1A0"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Mitola, Joseph III. "Cognitive Radio An Integrated Agent Architecture for Software Defined Radio." Dissertation for Doctor of Technology, Royal Institute of Technology, Sweden, 8 May 2000. https://www.semanticscholar.org/paper/Cognitive-Radio-An-Integrated-Agent-Architecture-Mitola/82dc0e2ea785f4870816764c25f3d9ae856d9809</w:t>
      </w:r>
    </w:p>
    <w:p w14:paraId="4621EC2B" w14:textId="77777777" w:rsidR="006612D3" w:rsidRPr="006612D3" w:rsidRDefault="006612D3" w:rsidP="00B24549">
      <w:pPr>
        <w:pStyle w:val="ListParagraph"/>
        <w:numPr>
          <w:ilvl w:val="0"/>
          <w:numId w:val="61"/>
        </w:numPr>
        <w:rPr>
          <w:noProof/>
          <w:color w:val="000000"/>
          <w:sz w:val="22"/>
          <w:szCs w:val="22"/>
        </w:rPr>
      </w:pPr>
      <w:r w:rsidRPr="006612D3">
        <w:rPr>
          <w:noProof/>
          <w:color w:val="000000"/>
          <w:sz w:val="22"/>
          <w:szCs w:val="22"/>
        </w:rPr>
        <w:t>Jones, Michael. “Signals of opportunity: Holy Grail or a waste of time?” GPS World, 22 Feb 2018. https://www.gpsworld.com/signals-of-opportunity-holy-grail-or-a-waste-of-time/</w:t>
      </w:r>
    </w:p>
    <w:p w14:paraId="1E6E0DAE" w14:textId="77777777" w:rsidR="006612D3" w:rsidRPr="006612D3" w:rsidRDefault="006612D3" w:rsidP="00B24549">
      <w:pPr>
        <w:pStyle w:val="ListParagraph"/>
        <w:numPr>
          <w:ilvl w:val="0"/>
          <w:numId w:val="61"/>
        </w:numPr>
        <w:rPr>
          <w:color w:val="000000"/>
          <w:sz w:val="22"/>
          <w:szCs w:val="22"/>
        </w:rPr>
      </w:pPr>
      <w:r w:rsidRPr="006612D3">
        <w:rPr>
          <w:noProof/>
          <w:color w:val="000000"/>
          <w:sz w:val="22"/>
          <w:szCs w:val="22"/>
        </w:rPr>
        <w:t>Psiaki, Mark L. “Navigation using carrier Doppler shift from a LEO constellation: TRANSIT on steroids.” ION NAVIGATION. 2021, Volume 68, Issue 3, pp. 621–641. https://www.ion.org/publications/abstract.cfm?articleID=102927#:~:text=Navigation%20using%20carrier%20Doppler%20shift%20from%20a%20LEO%20constellation%3A%20TRANSIT%20on%20steroids,-Mark%20L.&amp;text=Abstract%3A,alternative%20to%20pseudorange%2Dbased%20GNSS.</w:t>
      </w:r>
    </w:p>
    <w:p w14:paraId="7F0FA0CD" w14:textId="77777777" w:rsidR="006612D3" w:rsidRPr="006612D3" w:rsidRDefault="006612D3" w:rsidP="006612D3">
      <w:pPr>
        <w:rPr>
          <w:rFonts w:eastAsia="Times New Roman" w:cs="Times New Roman"/>
          <w:color w:val="000000"/>
          <w:sz w:val="22"/>
        </w:rPr>
      </w:pPr>
    </w:p>
    <w:p w14:paraId="1598DB73" w14:textId="77777777" w:rsidR="006612D3" w:rsidRPr="006612D3" w:rsidRDefault="006612D3" w:rsidP="006612D3">
      <w:pPr>
        <w:rPr>
          <w:rFonts w:eastAsia="Times New Roman" w:cs="Times New Roman"/>
          <w:color w:val="000000"/>
          <w:sz w:val="22"/>
        </w:rPr>
      </w:pPr>
      <w:r w:rsidRPr="006612D3">
        <w:rPr>
          <w:rFonts w:eastAsia="Times New Roman" w:cs="Times New Roman"/>
          <w:color w:val="000000"/>
          <w:sz w:val="22"/>
        </w:rPr>
        <w:t xml:space="preserve">KEYWORDS: </w:t>
      </w:r>
      <w:r w:rsidRPr="006612D3">
        <w:rPr>
          <w:rFonts w:eastAsia="Times New Roman" w:cs="Times New Roman"/>
          <w:noProof/>
          <w:color w:val="000000"/>
          <w:sz w:val="22"/>
        </w:rPr>
        <w:t>Global Positioning System; GPS; Position Navigation and Timing; PNT; Assured PNT; APNT; GPNTS; Non-Geostationary Orbit; NGSO; Low Earth Orbit; LEO; proliferated LEO;; PLEO; signals of opportunity; SoOP; Velocity; Position Velocity and Timing; PVT</w:t>
      </w:r>
    </w:p>
    <w:p w14:paraId="242791BD" w14:textId="77777777" w:rsidR="006612D3" w:rsidRPr="006612D3" w:rsidRDefault="006612D3" w:rsidP="006612D3">
      <w:pPr>
        <w:rPr>
          <w:rFonts w:eastAsia="Times New Roman" w:cs="Times New Roman"/>
          <w:color w:val="000000"/>
          <w:sz w:val="22"/>
        </w:rPr>
      </w:pPr>
    </w:p>
    <w:p w14:paraId="2FAD86DB" w14:textId="0BF280B4" w:rsidR="006612D3" w:rsidRPr="006612D3" w:rsidRDefault="006612D3" w:rsidP="006612D3">
      <w:pPr>
        <w:pStyle w:val="paragraph"/>
        <w:spacing w:before="0" w:beforeAutospacing="0" w:after="0" w:afterAutospacing="0"/>
        <w:ind w:left="270"/>
        <w:textAlignment w:val="baseline"/>
        <w:rPr>
          <w:rStyle w:val="normaltextrun"/>
          <w:color w:val="000000"/>
          <w:sz w:val="22"/>
          <w:szCs w:val="22"/>
        </w:rPr>
      </w:pPr>
    </w:p>
    <w:sectPr w:rsidR="006612D3" w:rsidRPr="006612D3" w:rsidSect="00B2454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57ED" w14:textId="77777777" w:rsidR="00C07AA5" w:rsidRDefault="00C07AA5" w:rsidP="00A95D3E">
      <w:r>
        <w:separator/>
      </w:r>
    </w:p>
  </w:endnote>
  <w:endnote w:type="continuationSeparator" w:id="0">
    <w:p w14:paraId="7A17FBC2" w14:textId="77777777" w:rsidR="00C07AA5" w:rsidRDefault="00C07AA5"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A2F3" w14:textId="715F6158" w:rsidR="00B24549" w:rsidRDefault="00B24549">
    <w:pPr>
      <w:pStyle w:val="Footer"/>
      <w:jc w:val="center"/>
    </w:pPr>
    <w:r>
      <w:t xml:space="preserve">NAVY - </w:t>
    </w:r>
    <w:sdt>
      <w:sdtPr>
        <w:id w:val="-10991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3342">
          <w:rPr>
            <w:noProof/>
          </w:rPr>
          <w:t>1</w:t>
        </w:r>
        <w:r>
          <w:rPr>
            <w:noProof/>
          </w:rPr>
          <w:fldChar w:fldCharType="end"/>
        </w:r>
      </w:sdtContent>
    </w:sdt>
  </w:p>
  <w:p w14:paraId="2EEFFD92" w14:textId="34DAB1D2" w:rsidR="00B24549" w:rsidRDefault="00B24549" w:rsidP="00B245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77F4" w14:textId="77777777" w:rsidR="00C07AA5" w:rsidRDefault="00C07AA5" w:rsidP="00A95D3E">
      <w:r>
        <w:separator/>
      </w:r>
    </w:p>
  </w:footnote>
  <w:footnote w:type="continuationSeparator" w:id="0">
    <w:p w14:paraId="2496ABAB" w14:textId="77777777" w:rsidR="00C07AA5" w:rsidRDefault="00C07AA5"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3A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1699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55BE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6C288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44CD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E330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E85434"/>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8" w15:restartNumberingAfterBreak="0">
    <w:nsid w:val="1DFD1A9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5A016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353D0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3" w15:restartNumberingAfterBreak="0">
    <w:nsid w:val="238321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69535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87BD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DF1245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F5A446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7C373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135EE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2F5F2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4D199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F91918"/>
    <w:multiLevelType w:val="hybridMultilevel"/>
    <w:tmpl w:val="738A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44F5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18370B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E1180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30271E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4861B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48A140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822E9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6DE790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93A7BF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E6B366A"/>
    <w:multiLevelType w:val="hybridMultilevel"/>
    <w:tmpl w:val="8FF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327DB"/>
    <w:multiLevelType w:val="hybridMultilevel"/>
    <w:tmpl w:val="829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DE4A1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4F75B27"/>
    <w:multiLevelType w:val="hybridMultilevel"/>
    <w:tmpl w:val="CE9E06F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724C3C0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2D11F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D403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BB44B21"/>
    <w:multiLevelType w:val="hybridMultilevel"/>
    <w:tmpl w:val="528C57C0"/>
    <w:lvl w:ilvl="0" w:tplc="2DFA2228">
      <w:start w:val="1"/>
      <w:numFmt w:val="bullet"/>
      <w:lvlText w:val="⧠"/>
      <w:lvlJc w:val="left"/>
      <w:pPr>
        <w:ind w:left="2520" w:hanging="360"/>
      </w:pPr>
      <w:rPr>
        <w:rFonts w:ascii="Cambria" w:hAnsi="Cambria" w:hint="default"/>
        <w:sz w:val="22"/>
        <w:szCs w:val="22"/>
      </w:rPr>
    </w:lvl>
    <w:lvl w:ilvl="1" w:tplc="724C3C0A">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5CF027A9"/>
    <w:multiLevelType w:val="hybridMultilevel"/>
    <w:tmpl w:val="83A6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D708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FFB69E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00F5EF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09B773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3D834B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97D3C94"/>
    <w:multiLevelType w:val="hybridMultilevel"/>
    <w:tmpl w:val="80DC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13189E"/>
    <w:multiLevelType w:val="hybridMultilevel"/>
    <w:tmpl w:val="6E5073DA"/>
    <w:lvl w:ilvl="0" w:tplc="6534D092">
      <w:start w:val="1"/>
      <w:numFmt w:val="bullet"/>
      <w:lvlText w:val=""/>
      <w:lvlJc w:val="left"/>
      <w:pPr>
        <w:ind w:left="1440" w:hanging="360"/>
      </w:pPr>
      <w:rPr>
        <w:rFonts w:ascii="Symbol" w:hAnsi="Symbol" w:hint="default"/>
        <w:sz w:val="16"/>
      </w:rPr>
    </w:lvl>
    <w:lvl w:ilvl="1" w:tplc="2DFA2228">
      <w:start w:val="1"/>
      <w:numFmt w:val="bullet"/>
      <w:lvlText w:val="⧠"/>
      <w:lvlJc w:val="left"/>
      <w:pPr>
        <w:ind w:left="2160" w:hanging="360"/>
      </w:pPr>
      <w:rPr>
        <w:rFonts w:ascii="Cambria" w:hAnsi="Cambria" w:hint="default"/>
        <w:sz w:val="22"/>
        <w:szCs w:val="22"/>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BAA18E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BC82550"/>
    <w:multiLevelType w:val="hybridMultilevel"/>
    <w:tmpl w:val="4DAA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3A4B6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4970BB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4AF22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6CE0E0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7B51E9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AFD09EF"/>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BB6523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CD2628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1"/>
  </w:num>
  <w:num w:numId="3">
    <w:abstractNumId w:val="36"/>
  </w:num>
  <w:num w:numId="4">
    <w:abstractNumId w:val="12"/>
  </w:num>
  <w:num w:numId="5">
    <w:abstractNumId w:val="47"/>
  </w:num>
  <w:num w:numId="6">
    <w:abstractNumId w:val="52"/>
  </w:num>
  <w:num w:numId="7">
    <w:abstractNumId w:val="11"/>
  </w:num>
  <w:num w:numId="8">
    <w:abstractNumId w:val="15"/>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0"/>
  </w:num>
  <w:num w:numId="13">
    <w:abstractNumId w:val="27"/>
  </w:num>
  <w:num w:numId="14">
    <w:abstractNumId w:val="48"/>
  </w:num>
  <w:num w:numId="15">
    <w:abstractNumId w:val="37"/>
  </w:num>
  <w:num w:numId="16">
    <w:abstractNumId w:val="58"/>
  </w:num>
  <w:num w:numId="17">
    <w:abstractNumId w:val="44"/>
  </w:num>
  <w:num w:numId="18">
    <w:abstractNumId w:val="5"/>
  </w:num>
  <w:num w:numId="19">
    <w:abstractNumId w:val="13"/>
  </w:num>
  <w:num w:numId="20">
    <w:abstractNumId w:val="30"/>
  </w:num>
  <w:num w:numId="21">
    <w:abstractNumId w:val="53"/>
  </w:num>
  <w:num w:numId="22">
    <w:abstractNumId w:val="10"/>
  </w:num>
  <w:num w:numId="23">
    <w:abstractNumId w:val="22"/>
  </w:num>
  <w:num w:numId="24">
    <w:abstractNumId w:val="2"/>
  </w:num>
  <w:num w:numId="25">
    <w:abstractNumId w:val="54"/>
  </w:num>
  <w:num w:numId="26">
    <w:abstractNumId w:val="57"/>
  </w:num>
  <w:num w:numId="27">
    <w:abstractNumId w:val="32"/>
  </w:num>
  <w:num w:numId="28">
    <w:abstractNumId w:val="6"/>
  </w:num>
  <w:num w:numId="29">
    <w:abstractNumId w:val="3"/>
  </w:num>
  <w:num w:numId="30">
    <w:abstractNumId w:val="42"/>
  </w:num>
  <w:num w:numId="31">
    <w:abstractNumId w:val="29"/>
  </w:num>
  <w:num w:numId="32">
    <w:abstractNumId w:val="55"/>
  </w:num>
  <w:num w:numId="33">
    <w:abstractNumId w:val="50"/>
  </w:num>
  <w:num w:numId="34">
    <w:abstractNumId w:val="45"/>
  </w:num>
  <w:num w:numId="35">
    <w:abstractNumId w:val="17"/>
  </w:num>
  <w:num w:numId="36">
    <w:abstractNumId w:val="21"/>
  </w:num>
  <w:num w:numId="37">
    <w:abstractNumId w:val="19"/>
  </w:num>
  <w:num w:numId="38">
    <w:abstractNumId w:val="0"/>
  </w:num>
  <w:num w:numId="39">
    <w:abstractNumId w:val="14"/>
  </w:num>
  <w:num w:numId="40">
    <w:abstractNumId w:val="59"/>
  </w:num>
  <w:num w:numId="41">
    <w:abstractNumId w:val="43"/>
  </w:num>
  <w:num w:numId="42">
    <w:abstractNumId w:val="18"/>
  </w:num>
  <w:num w:numId="43">
    <w:abstractNumId w:val="1"/>
  </w:num>
  <w:num w:numId="44">
    <w:abstractNumId w:val="25"/>
  </w:num>
  <w:num w:numId="45">
    <w:abstractNumId w:val="9"/>
  </w:num>
  <w:num w:numId="46">
    <w:abstractNumId w:val="38"/>
  </w:num>
  <w:num w:numId="47">
    <w:abstractNumId w:val="35"/>
  </w:num>
  <w:num w:numId="48">
    <w:abstractNumId w:val="28"/>
  </w:num>
  <w:num w:numId="49">
    <w:abstractNumId w:val="31"/>
  </w:num>
  <w:num w:numId="50">
    <w:abstractNumId w:val="26"/>
  </w:num>
  <w:num w:numId="51">
    <w:abstractNumId w:val="16"/>
  </w:num>
  <w:num w:numId="52">
    <w:abstractNumId w:val="39"/>
  </w:num>
  <w:num w:numId="53">
    <w:abstractNumId w:val="49"/>
  </w:num>
  <w:num w:numId="54">
    <w:abstractNumId w:val="46"/>
  </w:num>
  <w:num w:numId="55">
    <w:abstractNumId w:val="33"/>
  </w:num>
  <w:num w:numId="56">
    <w:abstractNumId w:val="7"/>
  </w:num>
  <w:num w:numId="57">
    <w:abstractNumId w:val="23"/>
  </w:num>
  <w:num w:numId="58">
    <w:abstractNumId w:val="34"/>
  </w:num>
  <w:num w:numId="59">
    <w:abstractNumId w:val="40"/>
  </w:num>
  <w:num w:numId="60">
    <w:abstractNumId w:val="41"/>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322"/>
    <w:rsid w:val="00000C16"/>
    <w:rsid w:val="00001085"/>
    <w:rsid w:val="0000136C"/>
    <w:rsid w:val="00001F55"/>
    <w:rsid w:val="000027A4"/>
    <w:rsid w:val="00002BDE"/>
    <w:rsid w:val="0000370A"/>
    <w:rsid w:val="00003EDB"/>
    <w:rsid w:val="00004FF9"/>
    <w:rsid w:val="000056BA"/>
    <w:rsid w:val="00005855"/>
    <w:rsid w:val="000078B5"/>
    <w:rsid w:val="00010DC3"/>
    <w:rsid w:val="00011091"/>
    <w:rsid w:val="00011753"/>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458"/>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2647"/>
    <w:rsid w:val="00063932"/>
    <w:rsid w:val="0006478E"/>
    <w:rsid w:val="00065EAF"/>
    <w:rsid w:val="00066758"/>
    <w:rsid w:val="0006770B"/>
    <w:rsid w:val="000679C7"/>
    <w:rsid w:val="0007006F"/>
    <w:rsid w:val="000715C3"/>
    <w:rsid w:val="00071E2D"/>
    <w:rsid w:val="000730CA"/>
    <w:rsid w:val="00074283"/>
    <w:rsid w:val="000747BE"/>
    <w:rsid w:val="00074C10"/>
    <w:rsid w:val="00075067"/>
    <w:rsid w:val="0007511C"/>
    <w:rsid w:val="000766BC"/>
    <w:rsid w:val="00077BF5"/>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69FB"/>
    <w:rsid w:val="000E7163"/>
    <w:rsid w:val="000E7E01"/>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19CE"/>
    <w:rsid w:val="00102FB8"/>
    <w:rsid w:val="0010473D"/>
    <w:rsid w:val="001053B2"/>
    <w:rsid w:val="001053DA"/>
    <w:rsid w:val="001057F5"/>
    <w:rsid w:val="00106604"/>
    <w:rsid w:val="00106F3E"/>
    <w:rsid w:val="00107FB4"/>
    <w:rsid w:val="00110C72"/>
    <w:rsid w:val="00110CE9"/>
    <w:rsid w:val="0011127C"/>
    <w:rsid w:val="00111AA1"/>
    <w:rsid w:val="00111F29"/>
    <w:rsid w:val="0011200C"/>
    <w:rsid w:val="00112391"/>
    <w:rsid w:val="00112AE8"/>
    <w:rsid w:val="00113371"/>
    <w:rsid w:val="001153D7"/>
    <w:rsid w:val="00115EA6"/>
    <w:rsid w:val="00117956"/>
    <w:rsid w:val="0012032C"/>
    <w:rsid w:val="0012465D"/>
    <w:rsid w:val="00125477"/>
    <w:rsid w:val="0012567E"/>
    <w:rsid w:val="00127181"/>
    <w:rsid w:val="0013197E"/>
    <w:rsid w:val="00132AD1"/>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56A79"/>
    <w:rsid w:val="0016166D"/>
    <w:rsid w:val="0016190E"/>
    <w:rsid w:val="001620E5"/>
    <w:rsid w:val="001639D8"/>
    <w:rsid w:val="00163C47"/>
    <w:rsid w:val="0016567C"/>
    <w:rsid w:val="00165C77"/>
    <w:rsid w:val="00166E38"/>
    <w:rsid w:val="001675F4"/>
    <w:rsid w:val="00167824"/>
    <w:rsid w:val="00171359"/>
    <w:rsid w:val="00172A71"/>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78B"/>
    <w:rsid w:val="00186EFB"/>
    <w:rsid w:val="001913AD"/>
    <w:rsid w:val="001917C4"/>
    <w:rsid w:val="00191918"/>
    <w:rsid w:val="00192BC5"/>
    <w:rsid w:val="00193154"/>
    <w:rsid w:val="001940FB"/>
    <w:rsid w:val="001951DE"/>
    <w:rsid w:val="0019693B"/>
    <w:rsid w:val="00196F4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3995"/>
    <w:rsid w:val="001B4866"/>
    <w:rsid w:val="001B7776"/>
    <w:rsid w:val="001C02DF"/>
    <w:rsid w:val="001C177F"/>
    <w:rsid w:val="001C187A"/>
    <w:rsid w:val="001C2C11"/>
    <w:rsid w:val="001C4409"/>
    <w:rsid w:val="001C53E9"/>
    <w:rsid w:val="001C5C6A"/>
    <w:rsid w:val="001C6139"/>
    <w:rsid w:val="001D14F6"/>
    <w:rsid w:val="001D1958"/>
    <w:rsid w:val="001D1C74"/>
    <w:rsid w:val="001D22AA"/>
    <w:rsid w:val="001D2BDF"/>
    <w:rsid w:val="001D579C"/>
    <w:rsid w:val="001D62BE"/>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20C"/>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87F0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61A"/>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1D7C"/>
    <w:rsid w:val="00314299"/>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3D8"/>
    <w:rsid w:val="0033695C"/>
    <w:rsid w:val="00336F39"/>
    <w:rsid w:val="0033730C"/>
    <w:rsid w:val="00337C0F"/>
    <w:rsid w:val="00341414"/>
    <w:rsid w:val="00341DE2"/>
    <w:rsid w:val="0034262E"/>
    <w:rsid w:val="00342EB1"/>
    <w:rsid w:val="00342F77"/>
    <w:rsid w:val="00343E4D"/>
    <w:rsid w:val="003445FD"/>
    <w:rsid w:val="0034501D"/>
    <w:rsid w:val="00345FD0"/>
    <w:rsid w:val="00351942"/>
    <w:rsid w:val="00353BEE"/>
    <w:rsid w:val="00354969"/>
    <w:rsid w:val="003551D5"/>
    <w:rsid w:val="00355729"/>
    <w:rsid w:val="00356649"/>
    <w:rsid w:val="00357267"/>
    <w:rsid w:val="003602B5"/>
    <w:rsid w:val="003605AB"/>
    <w:rsid w:val="00361A1B"/>
    <w:rsid w:val="00362A6F"/>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2933"/>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3C12"/>
    <w:rsid w:val="003E528B"/>
    <w:rsid w:val="003E6667"/>
    <w:rsid w:val="003E6B83"/>
    <w:rsid w:val="003E7007"/>
    <w:rsid w:val="003E7464"/>
    <w:rsid w:val="003E7603"/>
    <w:rsid w:val="003E7B72"/>
    <w:rsid w:val="003F04B6"/>
    <w:rsid w:val="003F28C1"/>
    <w:rsid w:val="003F302F"/>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2ACF"/>
    <w:rsid w:val="00434498"/>
    <w:rsid w:val="0043459E"/>
    <w:rsid w:val="00435155"/>
    <w:rsid w:val="0043533D"/>
    <w:rsid w:val="00435B91"/>
    <w:rsid w:val="00436089"/>
    <w:rsid w:val="00436945"/>
    <w:rsid w:val="00437419"/>
    <w:rsid w:val="00437CBD"/>
    <w:rsid w:val="0044201F"/>
    <w:rsid w:val="00442B22"/>
    <w:rsid w:val="00444D86"/>
    <w:rsid w:val="00445EC1"/>
    <w:rsid w:val="00450B7B"/>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0A8D"/>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1C5C"/>
    <w:rsid w:val="00492C18"/>
    <w:rsid w:val="00495A50"/>
    <w:rsid w:val="0049600E"/>
    <w:rsid w:val="0049682E"/>
    <w:rsid w:val="004976DB"/>
    <w:rsid w:val="0049789C"/>
    <w:rsid w:val="004A01BD"/>
    <w:rsid w:val="004A077E"/>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5AA"/>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82B"/>
    <w:rsid w:val="00514EC1"/>
    <w:rsid w:val="0051506C"/>
    <w:rsid w:val="00516884"/>
    <w:rsid w:val="00520691"/>
    <w:rsid w:val="005208BD"/>
    <w:rsid w:val="00520AC9"/>
    <w:rsid w:val="00521EBB"/>
    <w:rsid w:val="00522B4F"/>
    <w:rsid w:val="005248A1"/>
    <w:rsid w:val="005248D3"/>
    <w:rsid w:val="00524B83"/>
    <w:rsid w:val="00525AE4"/>
    <w:rsid w:val="005264CC"/>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2FC9"/>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5463"/>
    <w:rsid w:val="00576A94"/>
    <w:rsid w:val="00577D16"/>
    <w:rsid w:val="00577DC8"/>
    <w:rsid w:val="00580123"/>
    <w:rsid w:val="00581301"/>
    <w:rsid w:val="00581573"/>
    <w:rsid w:val="00583607"/>
    <w:rsid w:val="005844AF"/>
    <w:rsid w:val="00584E59"/>
    <w:rsid w:val="00586C85"/>
    <w:rsid w:val="00586DAC"/>
    <w:rsid w:val="0058708E"/>
    <w:rsid w:val="00590281"/>
    <w:rsid w:val="0059204C"/>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0A5"/>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1BAE"/>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E7EA7"/>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BB6"/>
    <w:rsid w:val="005F7E3C"/>
    <w:rsid w:val="00600568"/>
    <w:rsid w:val="00602823"/>
    <w:rsid w:val="00602DAB"/>
    <w:rsid w:val="00603945"/>
    <w:rsid w:val="00605469"/>
    <w:rsid w:val="00605F1D"/>
    <w:rsid w:val="006107AB"/>
    <w:rsid w:val="00610D0B"/>
    <w:rsid w:val="00611033"/>
    <w:rsid w:val="00611AC6"/>
    <w:rsid w:val="00612162"/>
    <w:rsid w:val="00612424"/>
    <w:rsid w:val="006130EE"/>
    <w:rsid w:val="00613F2A"/>
    <w:rsid w:val="00615B1B"/>
    <w:rsid w:val="0061684C"/>
    <w:rsid w:val="00616963"/>
    <w:rsid w:val="00617AA1"/>
    <w:rsid w:val="00617E43"/>
    <w:rsid w:val="00617F5E"/>
    <w:rsid w:val="0062014F"/>
    <w:rsid w:val="00620294"/>
    <w:rsid w:val="006211D9"/>
    <w:rsid w:val="00621C2A"/>
    <w:rsid w:val="00622149"/>
    <w:rsid w:val="00623CF1"/>
    <w:rsid w:val="0062412E"/>
    <w:rsid w:val="00626543"/>
    <w:rsid w:val="00627523"/>
    <w:rsid w:val="00627B15"/>
    <w:rsid w:val="00630566"/>
    <w:rsid w:val="00630B1B"/>
    <w:rsid w:val="006314BE"/>
    <w:rsid w:val="00631957"/>
    <w:rsid w:val="00632243"/>
    <w:rsid w:val="00632C03"/>
    <w:rsid w:val="00632C2F"/>
    <w:rsid w:val="006333BF"/>
    <w:rsid w:val="006372A3"/>
    <w:rsid w:val="00637868"/>
    <w:rsid w:val="006418EA"/>
    <w:rsid w:val="00642551"/>
    <w:rsid w:val="00643579"/>
    <w:rsid w:val="00643DE9"/>
    <w:rsid w:val="00645568"/>
    <w:rsid w:val="006460A0"/>
    <w:rsid w:val="00646F6D"/>
    <w:rsid w:val="00647F8D"/>
    <w:rsid w:val="00650B63"/>
    <w:rsid w:val="006517AC"/>
    <w:rsid w:val="0065212B"/>
    <w:rsid w:val="00652434"/>
    <w:rsid w:val="006530DE"/>
    <w:rsid w:val="00653450"/>
    <w:rsid w:val="0065490F"/>
    <w:rsid w:val="00654F29"/>
    <w:rsid w:val="00657D86"/>
    <w:rsid w:val="00657DB2"/>
    <w:rsid w:val="00660511"/>
    <w:rsid w:val="006612D3"/>
    <w:rsid w:val="00661383"/>
    <w:rsid w:val="006621EA"/>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5BA"/>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342"/>
    <w:rsid w:val="006B34BC"/>
    <w:rsid w:val="006B3AD5"/>
    <w:rsid w:val="006B428F"/>
    <w:rsid w:val="006B5023"/>
    <w:rsid w:val="006B5724"/>
    <w:rsid w:val="006B6591"/>
    <w:rsid w:val="006B7669"/>
    <w:rsid w:val="006C018D"/>
    <w:rsid w:val="006C05B1"/>
    <w:rsid w:val="006C17D6"/>
    <w:rsid w:val="006C35C2"/>
    <w:rsid w:val="006C4015"/>
    <w:rsid w:val="006C404C"/>
    <w:rsid w:val="006C42E3"/>
    <w:rsid w:val="006C5906"/>
    <w:rsid w:val="006C67DC"/>
    <w:rsid w:val="006C7727"/>
    <w:rsid w:val="006D01AE"/>
    <w:rsid w:val="006D05D4"/>
    <w:rsid w:val="006D0EBB"/>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3C4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266D7"/>
    <w:rsid w:val="0073248C"/>
    <w:rsid w:val="007325C6"/>
    <w:rsid w:val="00733515"/>
    <w:rsid w:val="00733FED"/>
    <w:rsid w:val="007341FB"/>
    <w:rsid w:val="0073495A"/>
    <w:rsid w:val="00736197"/>
    <w:rsid w:val="00736700"/>
    <w:rsid w:val="00736B39"/>
    <w:rsid w:val="00737025"/>
    <w:rsid w:val="00740EDB"/>
    <w:rsid w:val="007412C7"/>
    <w:rsid w:val="007415BA"/>
    <w:rsid w:val="007416F0"/>
    <w:rsid w:val="00742DA5"/>
    <w:rsid w:val="00743148"/>
    <w:rsid w:val="007445BD"/>
    <w:rsid w:val="007462F2"/>
    <w:rsid w:val="00746C50"/>
    <w:rsid w:val="00746D00"/>
    <w:rsid w:val="00746E4C"/>
    <w:rsid w:val="00746FF5"/>
    <w:rsid w:val="0074751B"/>
    <w:rsid w:val="00750E03"/>
    <w:rsid w:val="00751F2C"/>
    <w:rsid w:val="00752698"/>
    <w:rsid w:val="007536C5"/>
    <w:rsid w:val="00753B7A"/>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3A4"/>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956"/>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5B08"/>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8"/>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57C"/>
    <w:rsid w:val="00897722"/>
    <w:rsid w:val="008A0295"/>
    <w:rsid w:val="008A26DD"/>
    <w:rsid w:val="008A3647"/>
    <w:rsid w:val="008A3E2B"/>
    <w:rsid w:val="008A52D5"/>
    <w:rsid w:val="008A6B0A"/>
    <w:rsid w:val="008A75FF"/>
    <w:rsid w:val="008B03A6"/>
    <w:rsid w:val="008B0553"/>
    <w:rsid w:val="008B134F"/>
    <w:rsid w:val="008B1552"/>
    <w:rsid w:val="008B1D9F"/>
    <w:rsid w:val="008B2884"/>
    <w:rsid w:val="008B2C00"/>
    <w:rsid w:val="008B33AC"/>
    <w:rsid w:val="008B3F87"/>
    <w:rsid w:val="008B4A40"/>
    <w:rsid w:val="008B513A"/>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5630"/>
    <w:rsid w:val="008D6979"/>
    <w:rsid w:val="008E329E"/>
    <w:rsid w:val="008E4A7D"/>
    <w:rsid w:val="008E53AF"/>
    <w:rsid w:val="008E59EC"/>
    <w:rsid w:val="008E62E3"/>
    <w:rsid w:val="008F0075"/>
    <w:rsid w:val="008F1634"/>
    <w:rsid w:val="008F1C26"/>
    <w:rsid w:val="008F5BC6"/>
    <w:rsid w:val="00901D6E"/>
    <w:rsid w:val="00903190"/>
    <w:rsid w:val="00903D98"/>
    <w:rsid w:val="009048D0"/>
    <w:rsid w:val="00905257"/>
    <w:rsid w:val="00906738"/>
    <w:rsid w:val="0090676F"/>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6397"/>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51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C5B"/>
    <w:rsid w:val="009B0F35"/>
    <w:rsid w:val="009B0F3E"/>
    <w:rsid w:val="009B11E9"/>
    <w:rsid w:val="009B2DA6"/>
    <w:rsid w:val="009B5DD8"/>
    <w:rsid w:val="009B617E"/>
    <w:rsid w:val="009B7F94"/>
    <w:rsid w:val="009C0076"/>
    <w:rsid w:val="009C016D"/>
    <w:rsid w:val="009C03F1"/>
    <w:rsid w:val="009C15D5"/>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0A8D"/>
    <w:rsid w:val="00A00AA6"/>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4C"/>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46B9"/>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1B1E"/>
    <w:rsid w:val="00AB2C7F"/>
    <w:rsid w:val="00AB565D"/>
    <w:rsid w:val="00AB6003"/>
    <w:rsid w:val="00AB6A60"/>
    <w:rsid w:val="00AC27D4"/>
    <w:rsid w:val="00AC585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4E5"/>
    <w:rsid w:val="00AF7CB4"/>
    <w:rsid w:val="00B01136"/>
    <w:rsid w:val="00B017FA"/>
    <w:rsid w:val="00B025FB"/>
    <w:rsid w:val="00B026F8"/>
    <w:rsid w:val="00B04BF8"/>
    <w:rsid w:val="00B058A3"/>
    <w:rsid w:val="00B07303"/>
    <w:rsid w:val="00B12621"/>
    <w:rsid w:val="00B12B20"/>
    <w:rsid w:val="00B132B0"/>
    <w:rsid w:val="00B140B0"/>
    <w:rsid w:val="00B17594"/>
    <w:rsid w:val="00B20533"/>
    <w:rsid w:val="00B23060"/>
    <w:rsid w:val="00B24549"/>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0717"/>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66B"/>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4C04"/>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4F9C"/>
    <w:rsid w:val="00BF519D"/>
    <w:rsid w:val="00BF5DDB"/>
    <w:rsid w:val="00BF6A33"/>
    <w:rsid w:val="00BF6D1C"/>
    <w:rsid w:val="00C00514"/>
    <w:rsid w:val="00C00C4B"/>
    <w:rsid w:val="00C00D87"/>
    <w:rsid w:val="00C02805"/>
    <w:rsid w:val="00C0383F"/>
    <w:rsid w:val="00C03A9E"/>
    <w:rsid w:val="00C061EA"/>
    <w:rsid w:val="00C06694"/>
    <w:rsid w:val="00C06D85"/>
    <w:rsid w:val="00C07736"/>
    <w:rsid w:val="00C07A0B"/>
    <w:rsid w:val="00C07AA5"/>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22B2"/>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9A8"/>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2A92"/>
    <w:rsid w:val="00CF49DA"/>
    <w:rsid w:val="00CF6D10"/>
    <w:rsid w:val="00CF7818"/>
    <w:rsid w:val="00D01062"/>
    <w:rsid w:val="00D015E3"/>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0B33"/>
    <w:rsid w:val="00D51C0B"/>
    <w:rsid w:val="00D52326"/>
    <w:rsid w:val="00D54408"/>
    <w:rsid w:val="00D56335"/>
    <w:rsid w:val="00D56E1F"/>
    <w:rsid w:val="00D57FFD"/>
    <w:rsid w:val="00D60279"/>
    <w:rsid w:val="00D61168"/>
    <w:rsid w:val="00D622DA"/>
    <w:rsid w:val="00D63FDC"/>
    <w:rsid w:val="00D64456"/>
    <w:rsid w:val="00D645C2"/>
    <w:rsid w:val="00D652D3"/>
    <w:rsid w:val="00D66A97"/>
    <w:rsid w:val="00D674F0"/>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439E"/>
    <w:rsid w:val="00DA5A22"/>
    <w:rsid w:val="00DA5AE9"/>
    <w:rsid w:val="00DA6F2E"/>
    <w:rsid w:val="00DB00E1"/>
    <w:rsid w:val="00DB14CA"/>
    <w:rsid w:val="00DB22A8"/>
    <w:rsid w:val="00DB2A8D"/>
    <w:rsid w:val="00DB3C05"/>
    <w:rsid w:val="00DB3F37"/>
    <w:rsid w:val="00DB420A"/>
    <w:rsid w:val="00DB5000"/>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2193"/>
    <w:rsid w:val="00DE3117"/>
    <w:rsid w:val="00DE32B3"/>
    <w:rsid w:val="00DE3CA6"/>
    <w:rsid w:val="00DE4669"/>
    <w:rsid w:val="00DE5CD4"/>
    <w:rsid w:val="00DE5E91"/>
    <w:rsid w:val="00DE650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3EA6"/>
    <w:rsid w:val="00E06F31"/>
    <w:rsid w:val="00E07103"/>
    <w:rsid w:val="00E073D5"/>
    <w:rsid w:val="00E07ADC"/>
    <w:rsid w:val="00E10F81"/>
    <w:rsid w:val="00E11BE8"/>
    <w:rsid w:val="00E125BF"/>
    <w:rsid w:val="00E14B75"/>
    <w:rsid w:val="00E17703"/>
    <w:rsid w:val="00E17B35"/>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47F0"/>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969F3"/>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17E1B"/>
    <w:rsid w:val="00F20C03"/>
    <w:rsid w:val="00F21ECD"/>
    <w:rsid w:val="00F22644"/>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56ED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1C78"/>
    <w:rsid w:val="00F82445"/>
    <w:rsid w:val="00F82EAD"/>
    <w:rsid w:val="00F8408E"/>
    <w:rsid w:val="00F85929"/>
    <w:rsid w:val="00F85DA0"/>
    <w:rsid w:val="00F861D7"/>
    <w:rsid w:val="00F90FDA"/>
    <w:rsid w:val="00F92698"/>
    <w:rsid w:val="00F92982"/>
    <w:rsid w:val="00F92C8B"/>
    <w:rsid w:val="00F92FEB"/>
    <w:rsid w:val="00F93FB1"/>
    <w:rsid w:val="00F94756"/>
    <w:rsid w:val="00F9567D"/>
    <w:rsid w:val="00F96824"/>
    <w:rsid w:val="00FA0262"/>
    <w:rsid w:val="00FA1595"/>
    <w:rsid w:val="00FA31EC"/>
    <w:rsid w:val="00FA378F"/>
    <w:rsid w:val="00FA3B7A"/>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2C7A"/>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9206E153-1C26-4B59-9D51-267B7B03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customStyle="1" w:styleId="UnresolvedMention11">
    <w:name w:val="Unresolved Mention11"/>
    <w:basedOn w:val="DefaultParagraphFont"/>
    <w:uiPriority w:val="99"/>
    <w:semiHidden/>
    <w:unhideWhenUsed/>
    <w:rsid w:val="00EC595C"/>
    <w:rPr>
      <w:color w:val="605E5C"/>
      <w:shd w:val="clear" w:color="auto" w:fill="E1DFDD"/>
    </w:rPr>
  </w:style>
  <w:style w:type="character" w:customStyle="1" w:styleId="UnresolvedMention12">
    <w:name w:val="Unresolved Mention12"/>
    <w:basedOn w:val="DefaultParagraphFont"/>
    <w:uiPriority w:val="99"/>
    <w:semiHidden/>
    <w:unhideWhenUsed/>
    <w:rsid w:val="00657D86"/>
    <w:rPr>
      <w:color w:val="605E5C"/>
      <w:shd w:val="clear" w:color="auto" w:fill="E1DFDD"/>
    </w:rPr>
  </w:style>
  <w:style w:type="character" w:customStyle="1" w:styleId="UnresolvedMention13">
    <w:name w:val="Unresolved Mention13"/>
    <w:basedOn w:val="DefaultParagraphFont"/>
    <w:uiPriority w:val="99"/>
    <w:semiHidden/>
    <w:unhideWhenUsed/>
    <w:rsid w:val="006D0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25833532">
      <w:bodyDiv w:val="1"/>
      <w:marLeft w:val="0"/>
      <w:marRight w:val="0"/>
      <w:marTop w:val="0"/>
      <w:marBottom w:val="0"/>
      <w:divBdr>
        <w:top w:val="none" w:sz="0" w:space="0" w:color="auto"/>
        <w:left w:val="none" w:sz="0" w:space="0" w:color="auto"/>
        <w:bottom w:val="none" w:sz="0" w:space="0" w:color="auto"/>
        <w:right w:val="none" w:sz="0" w:space="0" w:color="auto"/>
      </w:divBdr>
    </w:div>
    <w:div w:id="39940981">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63108170">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41927288">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vy.mil" TargetMode="External"/><Relationship Id="rId18" Type="http://schemas.openxmlformats.org/officeDocument/2006/relationships/hyperlink" Target="https://navysbir.com/links_forms.htm" TargetMode="External"/><Relationship Id="rId26" Type="http://schemas.openxmlformats.org/officeDocument/2006/relationships/hyperlink" Target="https://www.sprs.csd.disa.mil/webtrain.htm" TargetMode="External"/><Relationship Id="rId3" Type="http://schemas.openxmlformats.org/officeDocument/2006/relationships/customXml" Target="../customXml/item3.xml"/><Relationship Id="rId21" Type="http://schemas.openxmlformats.org/officeDocument/2006/relationships/hyperlink" Target="https://navystp.com" TargetMode="External"/><Relationship Id="rId7" Type="http://schemas.openxmlformats.org/officeDocument/2006/relationships/settings" Target="settings.xml"/><Relationship Id="rId12" Type="http://schemas.openxmlformats.org/officeDocument/2006/relationships/hyperlink" Target="http://www.navysbir.com" TargetMode="External"/><Relationship Id="rId17" Type="http://schemas.openxmlformats.org/officeDocument/2006/relationships/hyperlink" Target="https://www.dodsbirsttr.mil/submissions" TargetMode="External"/><Relationship Id="rId25" Type="http://schemas.openxmlformats.org/officeDocument/2006/relationships/hyperlink" Target="https://www.sprs.csd.disa.mil/nistsp.htm" TargetMode="External"/><Relationship Id="rId2" Type="http://schemas.openxmlformats.org/officeDocument/2006/relationships/customXml" Target="../customXml/item2.xml"/><Relationship Id="rId16" Type="http://schemas.openxmlformats.org/officeDocument/2006/relationships/hyperlink" Target="mailto:usn.pentagon.cnr-arlington-va.mbx.navy-sbir-sttr@us.navy.mil" TargetMode="External"/><Relationship Id="rId20" Type="http://schemas.openxmlformats.org/officeDocument/2006/relationships/hyperlink" Target="https://navysbir.com/links_form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s://sam.gov/" TargetMode="External"/><Relationship Id="rId5" Type="http://schemas.openxmlformats.org/officeDocument/2006/relationships/numbering" Target="numbering.xml"/><Relationship Id="rId15" Type="http://schemas.openxmlformats.org/officeDocument/2006/relationships/hyperlink" Target="mailto:dodsbirsupport@reisystems.com" TargetMode="External"/><Relationship Id="rId23" Type="http://schemas.openxmlformats.org/officeDocument/2006/relationships/hyperlink" Target="https://navysbir.com/links_forms.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avysbir.com/links_form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dsbirsttr.mil/submissions" TargetMode="External"/><Relationship Id="rId22" Type="http://schemas.openxmlformats.org/officeDocument/2006/relationships/hyperlink" Target="https://navysbir.com/links_forms.htm" TargetMode="External"/><Relationship Id="rId27" Type="http://schemas.openxmlformats.org/officeDocument/2006/relationships/hyperlink" Target="https://www.nre.navy.mil/work-with-us/how-to-apply/compliance-and-protections/research-protec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79F2F-396E-4294-A273-766569E09115}">
  <ds:schemaRefs>
    <ds:schemaRef ds:uri="http://schemas.openxmlformats.org/officeDocument/2006/bibliography"/>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9460</Words>
  <Characters>53928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3</cp:revision>
  <cp:lastPrinted>2019-08-19T20:20:00Z</cp:lastPrinted>
  <dcterms:created xsi:type="dcterms:W3CDTF">2022-08-11T13:17:00Z</dcterms:created>
  <dcterms:modified xsi:type="dcterms:W3CDTF">2022-08-11T13:18:00Z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