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AE" w:rsidRDefault="00D703AE" w:rsidP="00711ACC">
      <w:pPr>
        <w:rPr>
          <w:rFonts w:asciiTheme="minorHAnsi" w:hAnsiTheme="minorHAnsi" w:cs="Calibri"/>
          <w:b/>
          <w:bCs/>
          <w:sz w:val="28"/>
          <w:szCs w:val="28"/>
        </w:rPr>
      </w:pPr>
    </w:p>
    <w:p w:rsidR="00D703AE" w:rsidRPr="00855D4D" w:rsidRDefault="00D703AE" w:rsidP="00D703AE">
      <w:pPr>
        <w:rPr>
          <w:rFonts w:asciiTheme="minorHAnsi" w:hAnsiTheme="minorHAnsi"/>
        </w:rPr>
      </w:pPr>
      <w:r w:rsidRPr="008B3FAD">
        <w:rPr>
          <w:rFonts w:asciiTheme="minorHAnsi" w:hAnsiTheme="minorHAnsi"/>
        </w:rPr>
        <w:t xml:space="preserve">These guidelines are provided for all Phase II proposal submissions to the </w:t>
      </w:r>
      <w:r w:rsidR="00EB0060">
        <w:rPr>
          <w:rFonts w:asciiTheme="minorHAnsi" w:hAnsiTheme="minorHAnsi"/>
        </w:rPr>
        <w:t>NSMA</w:t>
      </w:r>
      <w:r w:rsidRPr="008B3FAD">
        <w:rPr>
          <w:rFonts w:asciiTheme="minorHAnsi" w:hAnsiTheme="minorHAnsi"/>
        </w:rPr>
        <w:t xml:space="preserve"> Small Business Innovation Research Program (SBIR).</w:t>
      </w:r>
    </w:p>
    <w:p w:rsidR="00D703AE" w:rsidRPr="005540C6" w:rsidRDefault="00D703AE" w:rsidP="00711ACC">
      <w:pPr>
        <w:rPr>
          <w:rFonts w:asciiTheme="minorHAnsi" w:hAnsiTheme="minorHAnsi" w:cs="Calibri"/>
          <w:sz w:val="28"/>
          <w:szCs w:val="28"/>
        </w:rPr>
      </w:pPr>
    </w:p>
    <w:p w:rsidR="00711ACC" w:rsidRPr="005540C6" w:rsidRDefault="00D703AE" w:rsidP="00D703AE">
      <w:pPr>
        <w:pStyle w:val="Default"/>
        <w:jc w:val="center"/>
        <w:rPr>
          <w:rFonts w:asciiTheme="minorHAnsi" w:hAnsiTheme="minorHAnsi" w:cs="Calibri"/>
          <w:color w:val="auto"/>
        </w:rPr>
      </w:pPr>
      <w:r w:rsidRPr="00D703AE">
        <w:rPr>
          <w:rFonts w:asciiTheme="minorHAnsi" w:hAnsiTheme="minorHAnsi" w:cs="Calibri"/>
          <w:color w:val="auto"/>
          <w:sz w:val="28"/>
          <w:szCs w:val="23"/>
        </w:rPr>
        <w:t>Table of Contents</w:t>
      </w:r>
    </w:p>
    <w:p w:rsidR="002D1206" w:rsidRPr="002D1206" w:rsidRDefault="00711ACC">
      <w:pPr>
        <w:pStyle w:val="TOC1"/>
        <w:tabs>
          <w:tab w:val="right" w:leader="dot" w:pos="9350"/>
        </w:tabs>
        <w:rPr>
          <w:rFonts w:asciiTheme="minorHAnsi" w:eastAsiaTheme="minorEastAsia" w:hAnsiTheme="minorHAnsi" w:cstheme="minorBidi"/>
          <w:noProof/>
          <w:sz w:val="22"/>
          <w:szCs w:val="22"/>
        </w:rPr>
      </w:pPr>
      <w:r w:rsidRPr="00854D6C">
        <w:rPr>
          <w:rFonts w:asciiTheme="minorHAnsi" w:hAnsiTheme="minorHAnsi" w:cs="Calibri"/>
        </w:rPr>
        <w:fldChar w:fldCharType="begin"/>
      </w:r>
      <w:r w:rsidRPr="00854D6C">
        <w:rPr>
          <w:rFonts w:asciiTheme="minorHAnsi" w:hAnsiTheme="minorHAnsi" w:cs="Calibri"/>
        </w:rPr>
        <w:instrText xml:space="preserve"> TOC \o "1-3" \h \z \u </w:instrText>
      </w:r>
      <w:r w:rsidRPr="00854D6C">
        <w:rPr>
          <w:rFonts w:asciiTheme="minorHAnsi" w:hAnsiTheme="minorHAnsi" w:cs="Calibri"/>
        </w:rPr>
        <w:fldChar w:fldCharType="separate"/>
      </w:r>
      <w:hyperlink w:anchor="_Toc395706935" w:history="1">
        <w:r w:rsidR="002D1206" w:rsidRPr="002D1206">
          <w:rPr>
            <w:rStyle w:val="Hyperlink"/>
            <w:rFonts w:asciiTheme="minorHAnsi" w:hAnsiTheme="minorHAnsi" w:cs="Calibri"/>
            <w:noProof/>
          </w:rPr>
          <w:t>INTRODUCTION</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_Toc395706935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2</w:t>
        </w:r>
        <w:r w:rsidR="002D1206" w:rsidRPr="002D1206">
          <w:rPr>
            <w:rFonts w:asciiTheme="minorHAnsi" w:hAnsiTheme="minorHAnsi"/>
            <w:noProof/>
            <w:webHidden/>
          </w:rPr>
          <w:fldChar w:fldCharType="end"/>
        </w:r>
      </w:hyperlink>
    </w:p>
    <w:p w:rsidR="002D1206" w:rsidRPr="002D1206" w:rsidRDefault="006E5165">
      <w:pPr>
        <w:pStyle w:val="TOC1"/>
        <w:tabs>
          <w:tab w:val="right" w:leader="dot" w:pos="9350"/>
        </w:tabs>
        <w:rPr>
          <w:rFonts w:asciiTheme="minorHAnsi" w:eastAsiaTheme="minorEastAsia" w:hAnsiTheme="minorHAnsi" w:cstheme="minorBidi"/>
          <w:noProof/>
          <w:sz w:val="22"/>
          <w:szCs w:val="22"/>
        </w:rPr>
      </w:pPr>
      <w:hyperlink w:anchor="_Toc395706936" w:history="1">
        <w:r w:rsidR="002D1206" w:rsidRPr="002D1206">
          <w:rPr>
            <w:rStyle w:val="Hyperlink"/>
            <w:rFonts w:asciiTheme="minorHAnsi" w:hAnsiTheme="minorHAnsi" w:cs="Calibri"/>
            <w:noProof/>
          </w:rPr>
          <w:t>ELIGIBILITY AND LIMITATIONS</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_Toc395706936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2</w:t>
        </w:r>
        <w:r w:rsidR="002D1206" w:rsidRPr="002D1206">
          <w:rPr>
            <w:rFonts w:asciiTheme="minorHAnsi" w:hAnsiTheme="minorHAnsi"/>
            <w:noProof/>
            <w:webHidden/>
          </w:rPr>
          <w:fldChar w:fldCharType="end"/>
        </w:r>
      </w:hyperlink>
    </w:p>
    <w:p w:rsidR="002D1206" w:rsidRPr="002D1206" w:rsidRDefault="006E5165">
      <w:pPr>
        <w:pStyle w:val="TOC1"/>
        <w:tabs>
          <w:tab w:val="right" w:leader="dot" w:pos="9350"/>
        </w:tabs>
        <w:rPr>
          <w:rFonts w:asciiTheme="minorHAnsi" w:eastAsiaTheme="minorEastAsia" w:hAnsiTheme="minorHAnsi" w:cstheme="minorBidi"/>
          <w:noProof/>
          <w:sz w:val="22"/>
          <w:szCs w:val="22"/>
        </w:rPr>
      </w:pPr>
      <w:hyperlink w:anchor="_Toc395706937" w:history="1">
        <w:r w:rsidR="002D1206" w:rsidRPr="002D1206">
          <w:rPr>
            <w:rStyle w:val="Hyperlink"/>
            <w:rFonts w:asciiTheme="minorHAnsi" w:hAnsiTheme="minorHAnsi" w:cs="Calibri"/>
            <w:noProof/>
          </w:rPr>
          <w:t>PROPOSAL PREPARATION/SUBMISSION</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_Toc395706937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3</w:t>
        </w:r>
        <w:r w:rsidR="002D1206" w:rsidRPr="002D1206">
          <w:rPr>
            <w:rFonts w:asciiTheme="minorHAnsi" w:hAnsiTheme="minorHAnsi"/>
            <w:noProof/>
            <w:webHidden/>
          </w:rPr>
          <w:fldChar w:fldCharType="end"/>
        </w:r>
      </w:hyperlink>
    </w:p>
    <w:p w:rsidR="002D1206" w:rsidRPr="002D1206" w:rsidRDefault="006E5165">
      <w:pPr>
        <w:pStyle w:val="TOC2"/>
        <w:tabs>
          <w:tab w:val="right" w:leader="dot" w:pos="9350"/>
        </w:tabs>
        <w:rPr>
          <w:rFonts w:asciiTheme="minorHAnsi" w:eastAsiaTheme="minorEastAsia" w:hAnsiTheme="minorHAnsi" w:cstheme="minorBidi"/>
          <w:noProof/>
          <w:sz w:val="22"/>
          <w:szCs w:val="22"/>
        </w:rPr>
      </w:pPr>
      <w:hyperlink w:anchor="_Toc395706938" w:history="1">
        <w:r w:rsidR="002D1206" w:rsidRPr="002D1206">
          <w:rPr>
            <w:rStyle w:val="Hyperlink"/>
            <w:rFonts w:asciiTheme="minorHAnsi" w:hAnsiTheme="minorHAnsi" w:cs="Calibri"/>
            <w:noProof/>
          </w:rPr>
          <w:t>General Requirements</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_Toc395706938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3</w:t>
        </w:r>
        <w:r w:rsidR="002D1206" w:rsidRPr="002D1206">
          <w:rPr>
            <w:rFonts w:asciiTheme="minorHAnsi" w:hAnsiTheme="minorHAnsi"/>
            <w:noProof/>
            <w:webHidden/>
          </w:rPr>
          <w:fldChar w:fldCharType="end"/>
        </w:r>
      </w:hyperlink>
    </w:p>
    <w:p w:rsidR="002D1206" w:rsidRPr="002D1206" w:rsidRDefault="006E5165">
      <w:pPr>
        <w:pStyle w:val="TOC3"/>
        <w:tabs>
          <w:tab w:val="left" w:pos="1100"/>
          <w:tab w:val="right" w:leader="dot" w:pos="9350"/>
        </w:tabs>
        <w:rPr>
          <w:rFonts w:asciiTheme="minorHAnsi" w:eastAsiaTheme="minorEastAsia" w:hAnsiTheme="minorHAnsi" w:cstheme="minorBidi"/>
          <w:noProof/>
          <w:sz w:val="22"/>
          <w:szCs w:val="22"/>
        </w:rPr>
      </w:pPr>
      <w:hyperlink w:anchor="_Toc395706939" w:history="1">
        <w:r w:rsidR="002D1206" w:rsidRPr="002D1206">
          <w:rPr>
            <w:rStyle w:val="Hyperlink"/>
            <w:rFonts w:asciiTheme="minorHAnsi" w:hAnsiTheme="minorHAnsi"/>
            <w:noProof/>
          </w:rPr>
          <w:t>1.</w:t>
        </w:r>
        <w:r w:rsidR="002D1206" w:rsidRPr="002D1206">
          <w:rPr>
            <w:rFonts w:asciiTheme="minorHAnsi" w:eastAsiaTheme="minorEastAsia" w:hAnsiTheme="minorHAnsi" w:cstheme="minorBidi"/>
            <w:noProof/>
            <w:sz w:val="22"/>
            <w:szCs w:val="22"/>
          </w:rPr>
          <w:tab/>
        </w:r>
        <w:r w:rsidR="002D1206" w:rsidRPr="002D1206">
          <w:rPr>
            <w:rStyle w:val="Hyperlink"/>
            <w:rFonts w:asciiTheme="minorHAnsi" w:hAnsiTheme="minorHAnsi" w:cs="Calibri"/>
            <w:noProof/>
          </w:rPr>
          <w:t>Period of Performance and Funding Limits:</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_Toc395706939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3</w:t>
        </w:r>
        <w:r w:rsidR="002D1206" w:rsidRPr="002D1206">
          <w:rPr>
            <w:rFonts w:asciiTheme="minorHAnsi" w:hAnsiTheme="minorHAnsi"/>
            <w:noProof/>
            <w:webHidden/>
          </w:rPr>
          <w:fldChar w:fldCharType="end"/>
        </w:r>
      </w:hyperlink>
    </w:p>
    <w:p w:rsidR="002D1206" w:rsidRPr="002D1206" w:rsidRDefault="006E5165">
      <w:pPr>
        <w:pStyle w:val="TOC3"/>
        <w:tabs>
          <w:tab w:val="left" w:pos="1100"/>
          <w:tab w:val="right" w:leader="dot" w:pos="9350"/>
        </w:tabs>
        <w:rPr>
          <w:rFonts w:asciiTheme="minorHAnsi" w:eastAsiaTheme="minorEastAsia" w:hAnsiTheme="minorHAnsi" w:cstheme="minorBidi"/>
          <w:noProof/>
          <w:sz w:val="22"/>
          <w:szCs w:val="22"/>
        </w:rPr>
      </w:pPr>
      <w:hyperlink w:anchor="_Toc395706940" w:history="1">
        <w:r w:rsidR="002D1206" w:rsidRPr="002D1206">
          <w:rPr>
            <w:rStyle w:val="Hyperlink"/>
            <w:rFonts w:asciiTheme="minorHAnsi" w:hAnsiTheme="minorHAnsi"/>
            <w:noProof/>
          </w:rPr>
          <w:t>2.</w:t>
        </w:r>
        <w:r w:rsidR="002D1206" w:rsidRPr="002D1206">
          <w:rPr>
            <w:rFonts w:asciiTheme="minorHAnsi" w:eastAsiaTheme="minorEastAsia" w:hAnsiTheme="minorHAnsi" w:cstheme="minorBidi"/>
            <w:noProof/>
            <w:sz w:val="22"/>
            <w:szCs w:val="22"/>
          </w:rPr>
          <w:tab/>
        </w:r>
        <w:r w:rsidR="002D1206" w:rsidRPr="002D1206">
          <w:rPr>
            <w:rStyle w:val="Hyperlink"/>
            <w:rFonts w:asciiTheme="minorHAnsi" w:hAnsiTheme="minorHAnsi" w:cs="Calibri"/>
            <w:noProof/>
          </w:rPr>
          <w:t>Scope:</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_Toc395706940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4</w:t>
        </w:r>
        <w:r w:rsidR="002D1206" w:rsidRPr="002D1206">
          <w:rPr>
            <w:rFonts w:asciiTheme="minorHAnsi" w:hAnsiTheme="minorHAnsi"/>
            <w:noProof/>
            <w:webHidden/>
          </w:rPr>
          <w:fldChar w:fldCharType="end"/>
        </w:r>
      </w:hyperlink>
    </w:p>
    <w:p w:rsidR="002D1206" w:rsidRPr="002D1206" w:rsidRDefault="006E5165">
      <w:pPr>
        <w:pStyle w:val="TOC3"/>
        <w:tabs>
          <w:tab w:val="left" w:pos="1100"/>
          <w:tab w:val="right" w:leader="dot" w:pos="9350"/>
        </w:tabs>
        <w:rPr>
          <w:rFonts w:asciiTheme="minorHAnsi" w:eastAsiaTheme="minorEastAsia" w:hAnsiTheme="minorHAnsi" w:cstheme="minorBidi"/>
          <w:noProof/>
          <w:sz w:val="22"/>
          <w:szCs w:val="22"/>
        </w:rPr>
      </w:pPr>
      <w:hyperlink w:anchor="_Toc395706942" w:history="1">
        <w:r w:rsidR="00896178">
          <w:rPr>
            <w:rStyle w:val="Hyperlink"/>
            <w:rFonts w:asciiTheme="minorHAnsi" w:hAnsiTheme="minorHAnsi"/>
            <w:noProof/>
          </w:rPr>
          <w:t>3</w:t>
        </w:r>
        <w:r w:rsidR="002D1206" w:rsidRPr="002D1206">
          <w:rPr>
            <w:rStyle w:val="Hyperlink"/>
            <w:rFonts w:asciiTheme="minorHAnsi" w:hAnsiTheme="minorHAnsi"/>
            <w:noProof/>
          </w:rPr>
          <w:t>.</w:t>
        </w:r>
        <w:r w:rsidR="002D1206" w:rsidRPr="002D1206">
          <w:rPr>
            <w:rFonts w:asciiTheme="minorHAnsi" w:eastAsiaTheme="minorEastAsia" w:hAnsiTheme="minorHAnsi" w:cstheme="minorBidi"/>
            <w:noProof/>
            <w:sz w:val="22"/>
            <w:szCs w:val="22"/>
          </w:rPr>
          <w:tab/>
        </w:r>
        <w:r w:rsidR="002D1206" w:rsidRPr="002D1206">
          <w:rPr>
            <w:rStyle w:val="Hyperlink"/>
            <w:rFonts w:asciiTheme="minorHAnsi" w:hAnsiTheme="minorHAnsi" w:cs="Calibri"/>
            <w:noProof/>
          </w:rPr>
          <w:t>Contract Type:</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_Toc395706942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4</w:t>
        </w:r>
        <w:r w:rsidR="002D1206" w:rsidRPr="002D1206">
          <w:rPr>
            <w:rFonts w:asciiTheme="minorHAnsi" w:hAnsiTheme="minorHAnsi"/>
            <w:noProof/>
            <w:webHidden/>
          </w:rPr>
          <w:fldChar w:fldCharType="end"/>
        </w:r>
      </w:hyperlink>
    </w:p>
    <w:p w:rsidR="002D1206" w:rsidRPr="002D1206" w:rsidRDefault="006E5165">
      <w:pPr>
        <w:pStyle w:val="TOC3"/>
        <w:tabs>
          <w:tab w:val="left" w:pos="1100"/>
          <w:tab w:val="right" w:leader="dot" w:pos="9350"/>
        </w:tabs>
        <w:rPr>
          <w:rFonts w:asciiTheme="minorHAnsi" w:eastAsiaTheme="minorEastAsia" w:hAnsiTheme="minorHAnsi" w:cstheme="minorBidi"/>
          <w:noProof/>
          <w:sz w:val="22"/>
          <w:szCs w:val="22"/>
        </w:rPr>
      </w:pPr>
      <w:hyperlink w:anchor="_Toc395706943" w:history="1">
        <w:r w:rsidR="00896178">
          <w:rPr>
            <w:rStyle w:val="Hyperlink"/>
            <w:rFonts w:asciiTheme="minorHAnsi" w:hAnsiTheme="minorHAnsi"/>
            <w:noProof/>
          </w:rPr>
          <w:t>4</w:t>
        </w:r>
        <w:r w:rsidR="002D1206" w:rsidRPr="002D1206">
          <w:rPr>
            <w:rStyle w:val="Hyperlink"/>
            <w:rFonts w:asciiTheme="minorHAnsi" w:hAnsiTheme="minorHAnsi"/>
            <w:noProof/>
          </w:rPr>
          <w:t>.</w:t>
        </w:r>
        <w:r w:rsidR="002D1206" w:rsidRPr="002D1206">
          <w:rPr>
            <w:rFonts w:asciiTheme="minorHAnsi" w:eastAsiaTheme="minorEastAsia" w:hAnsiTheme="minorHAnsi" w:cstheme="minorBidi"/>
            <w:noProof/>
            <w:sz w:val="22"/>
            <w:szCs w:val="22"/>
          </w:rPr>
          <w:tab/>
        </w:r>
        <w:r w:rsidR="002D1206" w:rsidRPr="002D1206">
          <w:rPr>
            <w:rStyle w:val="Hyperlink"/>
            <w:rFonts w:asciiTheme="minorHAnsi" w:hAnsiTheme="minorHAnsi" w:cs="Calibri"/>
            <w:noProof/>
          </w:rPr>
          <w:t>Proprietary and Classified Information Markings:</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_Toc395706943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4</w:t>
        </w:r>
        <w:r w:rsidR="002D1206" w:rsidRPr="002D1206">
          <w:rPr>
            <w:rFonts w:asciiTheme="minorHAnsi" w:hAnsiTheme="minorHAnsi"/>
            <w:noProof/>
            <w:webHidden/>
          </w:rPr>
          <w:fldChar w:fldCharType="end"/>
        </w:r>
      </w:hyperlink>
    </w:p>
    <w:p w:rsidR="002D1206" w:rsidRPr="002D1206" w:rsidRDefault="006E5165">
      <w:pPr>
        <w:pStyle w:val="TOC3"/>
        <w:tabs>
          <w:tab w:val="left" w:pos="1100"/>
          <w:tab w:val="right" w:leader="dot" w:pos="9350"/>
        </w:tabs>
        <w:rPr>
          <w:rFonts w:asciiTheme="minorHAnsi" w:eastAsiaTheme="minorEastAsia" w:hAnsiTheme="minorHAnsi" w:cstheme="minorBidi"/>
          <w:noProof/>
          <w:sz w:val="22"/>
          <w:szCs w:val="22"/>
        </w:rPr>
      </w:pPr>
      <w:hyperlink w:anchor="_Toc395706944" w:history="1">
        <w:r w:rsidR="00896178">
          <w:rPr>
            <w:rStyle w:val="Hyperlink"/>
            <w:rFonts w:asciiTheme="minorHAnsi" w:hAnsiTheme="minorHAnsi"/>
            <w:noProof/>
          </w:rPr>
          <w:t>5</w:t>
        </w:r>
        <w:r w:rsidR="002D1206" w:rsidRPr="002D1206">
          <w:rPr>
            <w:rStyle w:val="Hyperlink"/>
            <w:rFonts w:asciiTheme="minorHAnsi" w:hAnsiTheme="minorHAnsi"/>
            <w:noProof/>
          </w:rPr>
          <w:t>.</w:t>
        </w:r>
        <w:r w:rsidR="002D1206" w:rsidRPr="002D1206">
          <w:rPr>
            <w:rFonts w:asciiTheme="minorHAnsi" w:eastAsiaTheme="minorEastAsia" w:hAnsiTheme="minorHAnsi" w:cstheme="minorBidi"/>
            <w:noProof/>
            <w:sz w:val="22"/>
            <w:szCs w:val="22"/>
          </w:rPr>
          <w:tab/>
        </w:r>
        <w:r w:rsidR="002D1206" w:rsidRPr="002D1206">
          <w:rPr>
            <w:rStyle w:val="Hyperlink"/>
            <w:rFonts w:asciiTheme="minorHAnsi" w:hAnsiTheme="minorHAnsi" w:cs="Calibri"/>
            <w:noProof/>
          </w:rPr>
          <w:t>Format:</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_Toc395706944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4</w:t>
        </w:r>
        <w:r w:rsidR="002D1206" w:rsidRPr="002D1206">
          <w:rPr>
            <w:rFonts w:asciiTheme="minorHAnsi" w:hAnsiTheme="minorHAnsi"/>
            <w:noProof/>
            <w:webHidden/>
          </w:rPr>
          <w:fldChar w:fldCharType="end"/>
        </w:r>
      </w:hyperlink>
    </w:p>
    <w:p w:rsidR="002D1206" w:rsidRPr="002D1206" w:rsidRDefault="006E5165">
      <w:pPr>
        <w:pStyle w:val="TOC3"/>
        <w:tabs>
          <w:tab w:val="left" w:pos="1100"/>
          <w:tab w:val="right" w:leader="dot" w:pos="9350"/>
        </w:tabs>
        <w:rPr>
          <w:rFonts w:asciiTheme="minorHAnsi" w:eastAsiaTheme="minorEastAsia" w:hAnsiTheme="minorHAnsi" w:cstheme="minorBidi"/>
          <w:noProof/>
          <w:sz w:val="22"/>
          <w:szCs w:val="22"/>
        </w:rPr>
      </w:pPr>
      <w:hyperlink w:anchor="_Toc395706945" w:history="1">
        <w:r w:rsidR="00896178">
          <w:rPr>
            <w:rStyle w:val="Hyperlink"/>
            <w:rFonts w:asciiTheme="minorHAnsi" w:hAnsiTheme="minorHAnsi"/>
            <w:noProof/>
          </w:rPr>
          <w:t>6</w:t>
        </w:r>
        <w:r w:rsidR="002D1206" w:rsidRPr="002D1206">
          <w:rPr>
            <w:rStyle w:val="Hyperlink"/>
            <w:rFonts w:asciiTheme="minorHAnsi" w:hAnsiTheme="minorHAnsi"/>
            <w:noProof/>
          </w:rPr>
          <w:t>.</w:t>
        </w:r>
        <w:r w:rsidR="002D1206" w:rsidRPr="002D1206">
          <w:rPr>
            <w:rFonts w:asciiTheme="minorHAnsi" w:eastAsiaTheme="minorEastAsia" w:hAnsiTheme="minorHAnsi" w:cstheme="minorBidi"/>
            <w:noProof/>
            <w:sz w:val="22"/>
            <w:szCs w:val="22"/>
          </w:rPr>
          <w:tab/>
        </w:r>
        <w:r w:rsidR="002D1206" w:rsidRPr="002D1206">
          <w:rPr>
            <w:rStyle w:val="Hyperlink"/>
            <w:rFonts w:asciiTheme="minorHAnsi" w:hAnsiTheme="minorHAnsi" w:cs="Calibri"/>
            <w:noProof/>
          </w:rPr>
          <w:t>Page Limit:</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_Toc395706945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4</w:t>
        </w:r>
        <w:r w:rsidR="002D1206" w:rsidRPr="002D1206">
          <w:rPr>
            <w:rFonts w:asciiTheme="minorHAnsi" w:hAnsiTheme="minorHAnsi"/>
            <w:noProof/>
            <w:webHidden/>
          </w:rPr>
          <w:fldChar w:fldCharType="end"/>
        </w:r>
      </w:hyperlink>
    </w:p>
    <w:p w:rsidR="002D1206" w:rsidRPr="002D1206" w:rsidRDefault="006E5165">
      <w:pPr>
        <w:pStyle w:val="TOC3"/>
        <w:tabs>
          <w:tab w:val="left" w:pos="1100"/>
          <w:tab w:val="right" w:leader="dot" w:pos="9350"/>
        </w:tabs>
        <w:rPr>
          <w:rFonts w:asciiTheme="minorHAnsi" w:eastAsiaTheme="minorEastAsia" w:hAnsiTheme="minorHAnsi" w:cstheme="minorBidi"/>
          <w:noProof/>
          <w:sz w:val="22"/>
          <w:szCs w:val="22"/>
        </w:rPr>
      </w:pPr>
      <w:hyperlink w:anchor="_Toc395706946" w:history="1">
        <w:r w:rsidR="00896178">
          <w:rPr>
            <w:rStyle w:val="Hyperlink"/>
            <w:rFonts w:asciiTheme="minorHAnsi" w:hAnsiTheme="minorHAnsi"/>
            <w:noProof/>
          </w:rPr>
          <w:t>7</w:t>
        </w:r>
        <w:r w:rsidR="002D1206" w:rsidRPr="002D1206">
          <w:rPr>
            <w:rStyle w:val="Hyperlink"/>
            <w:rFonts w:asciiTheme="minorHAnsi" w:hAnsiTheme="minorHAnsi"/>
            <w:noProof/>
          </w:rPr>
          <w:t>.</w:t>
        </w:r>
        <w:r w:rsidR="002D1206" w:rsidRPr="002D1206">
          <w:rPr>
            <w:rFonts w:asciiTheme="minorHAnsi" w:eastAsiaTheme="minorEastAsia" w:hAnsiTheme="minorHAnsi" w:cstheme="minorBidi"/>
            <w:noProof/>
            <w:sz w:val="22"/>
            <w:szCs w:val="22"/>
          </w:rPr>
          <w:tab/>
        </w:r>
        <w:r w:rsidR="004559E7">
          <w:rPr>
            <w:rStyle w:val="Hyperlink"/>
            <w:rFonts w:asciiTheme="minorHAnsi" w:hAnsiTheme="minorHAnsi" w:cs="Calibri"/>
            <w:noProof/>
          </w:rPr>
          <w:t>SBIR/STTR Transition Program (STP)</w:t>
        </w:r>
        <w:r w:rsidR="002D1206" w:rsidRPr="002D1206">
          <w:rPr>
            <w:rStyle w:val="Hyperlink"/>
            <w:rFonts w:asciiTheme="minorHAnsi" w:hAnsiTheme="minorHAnsi" w:cs="Calibri"/>
            <w:noProof/>
          </w:rPr>
          <w:t xml:space="preserve"> Participation:</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_Toc395706946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4</w:t>
        </w:r>
        <w:r w:rsidR="002D1206" w:rsidRPr="002D1206">
          <w:rPr>
            <w:rFonts w:asciiTheme="minorHAnsi" w:hAnsiTheme="minorHAnsi"/>
            <w:noProof/>
            <w:webHidden/>
          </w:rPr>
          <w:fldChar w:fldCharType="end"/>
        </w:r>
      </w:hyperlink>
    </w:p>
    <w:p w:rsidR="002D1206" w:rsidRPr="002D1206" w:rsidRDefault="006E5165">
      <w:pPr>
        <w:pStyle w:val="TOC2"/>
        <w:tabs>
          <w:tab w:val="right" w:leader="dot" w:pos="9350"/>
        </w:tabs>
        <w:rPr>
          <w:rFonts w:asciiTheme="minorHAnsi" w:eastAsiaTheme="minorEastAsia" w:hAnsiTheme="minorHAnsi" w:cstheme="minorBidi"/>
          <w:noProof/>
          <w:sz w:val="22"/>
          <w:szCs w:val="22"/>
        </w:rPr>
      </w:pPr>
      <w:hyperlink w:anchor="_Toc395706947" w:history="1">
        <w:r w:rsidR="002D1206" w:rsidRPr="002D1206">
          <w:rPr>
            <w:rStyle w:val="Hyperlink"/>
            <w:rFonts w:asciiTheme="minorHAnsi" w:hAnsiTheme="minorHAnsi" w:cs="Calibri"/>
            <w:noProof/>
          </w:rPr>
          <w:t>Technical Proposal</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_Toc395706947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5</w:t>
        </w:r>
        <w:r w:rsidR="002D1206" w:rsidRPr="002D1206">
          <w:rPr>
            <w:rFonts w:asciiTheme="minorHAnsi" w:hAnsiTheme="minorHAnsi"/>
            <w:noProof/>
            <w:webHidden/>
          </w:rPr>
          <w:fldChar w:fldCharType="end"/>
        </w:r>
      </w:hyperlink>
    </w:p>
    <w:p w:rsidR="002D1206" w:rsidRPr="002D1206" w:rsidRDefault="006E5165">
      <w:pPr>
        <w:pStyle w:val="TOC2"/>
        <w:tabs>
          <w:tab w:val="right" w:leader="dot" w:pos="9350"/>
        </w:tabs>
        <w:rPr>
          <w:rFonts w:asciiTheme="minorHAnsi" w:eastAsiaTheme="minorEastAsia" w:hAnsiTheme="minorHAnsi" w:cstheme="minorBidi"/>
          <w:noProof/>
          <w:sz w:val="22"/>
          <w:szCs w:val="22"/>
        </w:rPr>
      </w:pPr>
      <w:hyperlink w:anchor="_Toc395706948" w:history="1">
        <w:r w:rsidR="002D1206" w:rsidRPr="002D1206">
          <w:rPr>
            <w:rStyle w:val="Hyperlink"/>
            <w:rFonts w:asciiTheme="minorHAnsi" w:hAnsiTheme="minorHAnsi" w:cs="Calibri"/>
            <w:noProof/>
          </w:rPr>
          <w:t>Cost Proposal</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_Toc395706948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5</w:t>
        </w:r>
        <w:r w:rsidR="002D1206" w:rsidRPr="002D1206">
          <w:rPr>
            <w:rFonts w:asciiTheme="minorHAnsi" w:hAnsiTheme="minorHAnsi"/>
            <w:noProof/>
            <w:webHidden/>
          </w:rPr>
          <w:fldChar w:fldCharType="end"/>
        </w:r>
      </w:hyperlink>
    </w:p>
    <w:p w:rsidR="002D1206" w:rsidRPr="002D1206" w:rsidRDefault="006E5165">
      <w:pPr>
        <w:pStyle w:val="TOC3"/>
        <w:tabs>
          <w:tab w:val="left" w:pos="1100"/>
          <w:tab w:val="right" w:leader="dot" w:pos="9350"/>
        </w:tabs>
        <w:rPr>
          <w:rFonts w:asciiTheme="minorHAnsi" w:eastAsiaTheme="minorEastAsia" w:hAnsiTheme="minorHAnsi" w:cstheme="minorBidi"/>
          <w:noProof/>
          <w:sz w:val="22"/>
          <w:szCs w:val="22"/>
        </w:rPr>
      </w:pPr>
      <w:hyperlink w:anchor="_Toc395706949" w:history="1">
        <w:r w:rsidR="002D1206" w:rsidRPr="002D1206">
          <w:rPr>
            <w:rStyle w:val="Hyperlink"/>
            <w:rFonts w:asciiTheme="minorHAnsi" w:hAnsiTheme="minorHAnsi"/>
            <w:noProof/>
          </w:rPr>
          <w:t>1.</w:t>
        </w:r>
        <w:r w:rsidR="002D1206" w:rsidRPr="002D1206">
          <w:rPr>
            <w:rFonts w:asciiTheme="minorHAnsi" w:eastAsiaTheme="minorEastAsia" w:hAnsiTheme="minorHAnsi" w:cstheme="minorBidi"/>
            <w:noProof/>
            <w:sz w:val="22"/>
            <w:szCs w:val="22"/>
          </w:rPr>
          <w:tab/>
        </w:r>
        <w:r w:rsidR="002D1206" w:rsidRPr="002D1206">
          <w:rPr>
            <w:rStyle w:val="Hyperlink"/>
            <w:rFonts w:asciiTheme="minorHAnsi" w:hAnsiTheme="minorHAnsi" w:cs="Calibri"/>
            <w:noProof/>
          </w:rPr>
          <w:t>Offeror’s Direct Labor.</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_Toc395706949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5</w:t>
        </w:r>
        <w:r w:rsidR="002D1206" w:rsidRPr="002D1206">
          <w:rPr>
            <w:rFonts w:asciiTheme="minorHAnsi" w:hAnsiTheme="minorHAnsi"/>
            <w:noProof/>
            <w:webHidden/>
          </w:rPr>
          <w:fldChar w:fldCharType="end"/>
        </w:r>
      </w:hyperlink>
    </w:p>
    <w:p w:rsidR="002D1206" w:rsidRPr="002D1206" w:rsidRDefault="006E5165">
      <w:pPr>
        <w:pStyle w:val="TOC3"/>
        <w:tabs>
          <w:tab w:val="left" w:pos="1100"/>
          <w:tab w:val="right" w:leader="dot" w:pos="9350"/>
        </w:tabs>
        <w:rPr>
          <w:rFonts w:asciiTheme="minorHAnsi" w:eastAsiaTheme="minorEastAsia" w:hAnsiTheme="minorHAnsi" w:cstheme="minorBidi"/>
          <w:noProof/>
          <w:sz w:val="22"/>
          <w:szCs w:val="22"/>
        </w:rPr>
      </w:pPr>
      <w:hyperlink w:anchor="_Toc395706950" w:history="1">
        <w:r w:rsidR="002D1206" w:rsidRPr="002D1206">
          <w:rPr>
            <w:rStyle w:val="Hyperlink"/>
            <w:rFonts w:asciiTheme="minorHAnsi" w:hAnsiTheme="minorHAnsi"/>
            <w:noProof/>
          </w:rPr>
          <w:t>2.</w:t>
        </w:r>
        <w:r w:rsidR="002D1206" w:rsidRPr="002D1206">
          <w:rPr>
            <w:rFonts w:asciiTheme="minorHAnsi" w:eastAsiaTheme="minorEastAsia" w:hAnsiTheme="minorHAnsi" w:cstheme="minorBidi"/>
            <w:noProof/>
            <w:sz w:val="22"/>
            <w:szCs w:val="22"/>
          </w:rPr>
          <w:tab/>
        </w:r>
        <w:r w:rsidR="002D1206" w:rsidRPr="002D1206">
          <w:rPr>
            <w:rStyle w:val="Hyperlink"/>
            <w:rFonts w:asciiTheme="minorHAnsi" w:hAnsiTheme="minorHAnsi" w:cs="Calibri"/>
            <w:noProof/>
          </w:rPr>
          <w:t>Consultants/Subcontractors.</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_Toc395706950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5</w:t>
        </w:r>
        <w:r w:rsidR="002D1206" w:rsidRPr="002D1206">
          <w:rPr>
            <w:rFonts w:asciiTheme="minorHAnsi" w:hAnsiTheme="minorHAnsi"/>
            <w:noProof/>
            <w:webHidden/>
          </w:rPr>
          <w:fldChar w:fldCharType="end"/>
        </w:r>
      </w:hyperlink>
    </w:p>
    <w:p w:rsidR="002D1206" w:rsidRPr="002D1206" w:rsidRDefault="006E5165">
      <w:pPr>
        <w:pStyle w:val="TOC3"/>
        <w:tabs>
          <w:tab w:val="left" w:pos="1100"/>
          <w:tab w:val="right" w:leader="dot" w:pos="9350"/>
        </w:tabs>
        <w:rPr>
          <w:rFonts w:asciiTheme="minorHAnsi" w:eastAsiaTheme="minorEastAsia" w:hAnsiTheme="minorHAnsi" w:cstheme="minorBidi"/>
          <w:noProof/>
          <w:sz w:val="22"/>
          <w:szCs w:val="22"/>
        </w:rPr>
      </w:pPr>
      <w:hyperlink w:anchor="_Toc395706951" w:history="1">
        <w:r w:rsidR="002D1206" w:rsidRPr="002D1206">
          <w:rPr>
            <w:rStyle w:val="Hyperlink"/>
            <w:rFonts w:asciiTheme="minorHAnsi" w:hAnsiTheme="minorHAnsi"/>
            <w:noProof/>
          </w:rPr>
          <w:t>3.</w:t>
        </w:r>
        <w:r w:rsidR="002D1206" w:rsidRPr="002D1206">
          <w:rPr>
            <w:rFonts w:asciiTheme="minorHAnsi" w:eastAsiaTheme="minorEastAsia" w:hAnsiTheme="minorHAnsi" w:cstheme="minorBidi"/>
            <w:noProof/>
            <w:sz w:val="22"/>
            <w:szCs w:val="22"/>
          </w:rPr>
          <w:tab/>
        </w:r>
        <w:r w:rsidR="002D1206" w:rsidRPr="002D1206">
          <w:rPr>
            <w:rStyle w:val="Hyperlink"/>
            <w:rFonts w:asciiTheme="minorHAnsi" w:hAnsiTheme="minorHAnsi" w:cs="Calibri"/>
            <w:noProof/>
          </w:rPr>
          <w:t>Special tooling, testing, test equipment, and material.</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_Toc395706951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5</w:t>
        </w:r>
        <w:r w:rsidR="002D1206" w:rsidRPr="002D1206">
          <w:rPr>
            <w:rFonts w:asciiTheme="minorHAnsi" w:hAnsiTheme="minorHAnsi"/>
            <w:noProof/>
            <w:webHidden/>
          </w:rPr>
          <w:fldChar w:fldCharType="end"/>
        </w:r>
      </w:hyperlink>
    </w:p>
    <w:p w:rsidR="002D1206" w:rsidRPr="002D1206" w:rsidRDefault="006E5165">
      <w:pPr>
        <w:pStyle w:val="TOC3"/>
        <w:tabs>
          <w:tab w:val="left" w:pos="1100"/>
          <w:tab w:val="right" w:leader="dot" w:pos="9350"/>
        </w:tabs>
        <w:rPr>
          <w:rFonts w:asciiTheme="minorHAnsi" w:eastAsiaTheme="minorEastAsia" w:hAnsiTheme="minorHAnsi" w:cstheme="minorBidi"/>
          <w:noProof/>
          <w:sz w:val="22"/>
          <w:szCs w:val="22"/>
        </w:rPr>
      </w:pPr>
      <w:hyperlink w:anchor="_Toc395706952" w:history="1">
        <w:r w:rsidR="002D1206" w:rsidRPr="002D1206">
          <w:rPr>
            <w:rStyle w:val="Hyperlink"/>
            <w:rFonts w:asciiTheme="minorHAnsi" w:hAnsiTheme="minorHAnsi"/>
            <w:noProof/>
          </w:rPr>
          <w:t>4.</w:t>
        </w:r>
        <w:r w:rsidR="002D1206" w:rsidRPr="002D1206">
          <w:rPr>
            <w:rFonts w:asciiTheme="minorHAnsi" w:eastAsiaTheme="minorEastAsia" w:hAnsiTheme="minorHAnsi" w:cstheme="minorBidi"/>
            <w:noProof/>
            <w:sz w:val="22"/>
            <w:szCs w:val="22"/>
          </w:rPr>
          <w:tab/>
        </w:r>
        <w:r w:rsidR="002D1206" w:rsidRPr="002D1206">
          <w:rPr>
            <w:rStyle w:val="Hyperlink"/>
            <w:rFonts w:asciiTheme="minorHAnsi" w:hAnsiTheme="minorHAnsi" w:cs="Calibri"/>
            <w:noProof/>
          </w:rPr>
          <w:t>Travel costs.</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_Toc395706952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5</w:t>
        </w:r>
        <w:r w:rsidR="002D1206" w:rsidRPr="002D1206">
          <w:rPr>
            <w:rFonts w:asciiTheme="minorHAnsi" w:hAnsiTheme="minorHAnsi"/>
            <w:noProof/>
            <w:webHidden/>
          </w:rPr>
          <w:fldChar w:fldCharType="end"/>
        </w:r>
      </w:hyperlink>
    </w:p>
    <w:p w:rsidR="002D1206" w:rsidRPr="002D1206" w:rsidRDefault="006E5165">
      <w:pPr>
        <w:pStyle w:val="TOC3"/>
        <w:tabs>
          <w:tab w:val="left" w:pos="1100"/>
          <w:tab w:val="right" w:leader="dot" w:pos="9350"/>
        </w:tabs>
        <w:rPr>
          <w:rFonts w:asciiTheme="minorHAnsi" w:eastAsiaTheme="minorEastAsia" w:hAnsiTheme="minorHAnsi" w:cstheme="minorBidi"/>
          <w:noProof/>
          <w:sz w:val="22"/>
          <w:szCs w:val="22"/>
        </w:rPr>
      </w:pPr>
      <w:hyperlink w:anchor="_Toc395706953" w:history="1">
        <w:r w:rsidR="002D1206" w:rsidRPr="002D1206">
          <w:rPr>
            <w:rStyle w:val="Hyperlink"/>
            <w:rFonts w:asciiTheme="minorHAnsi" w:hAnsiTheme="minorHAnsi"/>
            <w:noProof/>
          </w:rPr>
          <w:t>5.</w:t>
        </w:r>
        <w:r w:rsidR="002D1206" w:rsidRPr="002D1206">
          <w:rPr>
            <w:rFonts w:asciiTheme="minorHAnsi" w:eastAsiaTheme="minorEastAsia" w:hAnsiTheme="minorHAnsi" w:cstheme="minorBidi"/>
            <w:noProof/>
            <w:sz w:val="22"/>
            <w:szCs w:val="22"/>
          </w:rPr>
          <w:tab/>
        </w:r>
        <w:r w:rsidR="002D1206" w:rsidRPr="002D1206">
          <w:rPr>
            <w:rStyle w:val="Hyperlink"/>
            <w:rFonts w:asciiTheme="minorHAnsi" w:hAnsiTheme="minorHAnsi" w:cs="Calibri"/>
            <w:noProof/>
          </w:rPr>
          <w:t>General &amp; Administrative (G&amp;A).</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_Toc395706953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6</w:t>
        </w:r>
        <w:r w:rsidR="002D1206" w:rsidRPr="002D1206">
          <w:rPr>
            <w:rFonts w:asciiTheme="minorHAnsi" w:hAnsiTheme="minorHAnsi"/>
            <w:noProof/>
            <w:webHidden/>
          </w:rPr>
          <w:fldChar w:fldCharType="end"/>
        </w:r>
      </w:hyperlink>
    </w:p>
    <w:p w:rsidR="002D1206" w:rsidRPr="002D1206" w:rsidRDefault="006E5165">
      <w:pPr>
        <w:pStyle w:val="TOC3"/>
        <w:tabs>
          <w:tab w:val="left" w:pos="1100"/>
          <w:tab w:val="right" w:leader="dot" w:pos="9350"/>
        </w:tabs>
        <w:rPr>
          <w:rFonts w:asciiTheme="minorHAnsi" w:eastAsiaTheme="minorEastAsia" w:hAnsiTheme="minorHAnsi" w:cstheme="minorBidi"/>
          <w:noProof/>
          <w:sz w:val="22"/>
          <w:szCs w:val="22"/>
        </w:rPr>
      </w:pPr>
      <w:hyperlink w:anchor="_Toc395706954" w:history="1">
        <w:r w:rsidR="002D1206" w:rsidRPr="002D1206">
          <w:rPr>
            <w:rStyle w:val="Hyperlink"/>
            <w:rFonts w:asciiTheme="minorHAnsi" w:hAnsiTheme="minorHAnsi"/>
            <w:noProof/>
          </w:rPr>
          <w:t>6.</w:t>
        </w:r>
        <w:r w:rsidR="002D1206" w:rsidRPr="002D1206">
          <w:rPr>
            <w:rFonts w:asciiTheme="minorHAnsi" w:eastAsiaTheme="minorEastAsia" w:hAnsiTheme="minorHAnsi" w:cstheme="minorBidi"/>
            <w:noProof/>
            <w:sz w:val="22"/>
            <w:szCs w:val="22"/>
          </w:rPr>
          <w:tab/>
        </w:r>
        <w:r w:rsidR="002D1206" w:rsidRPr="002D1206">
          <w:rPr>
            <w:rStyle w:val="Hyperlink"/>
            <w:rFonts w:asciiTheme="minorHAnsi" w:hAnsiTheme="minorHAnsi" w:cs="Calibri"/>
            <w:noProof/>
          </w:rPr>
          <w:t>Facility Capital Cost of Money (FCCM).</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_Toc395706954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6</w:t>
        </w:r>
        <w:r w:rsidR="002D1206" w:rsidRPr="002D1206">
          <w:rPr>
            <w:rFonts w:asciiTheme="minorHAnsi" w:hAnsiTheme="minorHAnsi"/>
            <w:noProof/>
            <w:webHidden/>
          </w:rPr>
          <w:fldChar w:fldCharType="end"/>
        </w:r>
      </w:hyperlink>
    </w:p>
    <w:p w:rsidR="002D1206" w:rsidRPr="002D1206" w:rsidRDefault="006E5165">
      <w:pPr>
        <w:pStyle w:val="TOC3"/>
        <w:tabs>
          <w:tab w:val="left" w:pos="1100"/>
          <w:tab w:val="right" w:leader="dot" w:pos="9350"/>
        </w:tabs>
        <w:rPr>
          <w:rFonts w:asciiTheme="minorHAnsi" w:eastAsiaTheme="minorEastAsia" w:hAnsiTheme="minorHAnsi" w:cstheme="minorBidi"/>
          <w:noProof/>
          <w:sz w:val="22"/>
          <w:szCs w:val="22"/>
        </w:rPr>
      </w:pPr>
      <w:hyperlink w:anchor="_Toc395706955" w:history="1">
        <w:r w:rsidR="002D1206" w:rsidRPr="002D1206">
          <w:rPr>
            <w:rStyle w:val="Hyperlink"/>
            <w:rFonts w:asciiTheme="minorHAnsi" w:hAnsiTheme="minorHAnsi"/>
            <w:noProof/>
          </w:rPr>
          <w:t>7.</w:t>
        </w:r>
        <w:r w:rsidR="002D1206" w:rsidRPr="002D1206">
          <w:rPr>
            <w:rFonts w:asciiTheme="minorHAnsi" w:eastAsiaTheme="minorEastAsia" w:hAnsiTheme="minorHAnsi" w:cstheme="minorBidi"/>
            <w:noProof/>
            <w:sz w:val="22"/>
            <w:szCs w:val="22"/>
          </w:rPr>
          <w:tab/>
        </w:r>
        <w:r w:rsidR="002D1206" w:rsidRPr="002D1206">
          <w:rPr>
            <w:rStyle w:val="Hyperlink"/>
            <w:rFonts w:asciiTheme="minorHAnsi" w:hAnsiTheme="minorHAnsi" w:cs="Calibri"/>
            <w:noProof/>
          </w:rPr>
          <w:t>Fixed Fee/Profit.</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_Toc395706955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6</w:t>
        </w:r>
        <w:r w:rsidR="002D1206" w:rsidRPr="002D1206">
          <w:rPr>
            <w:rFonts w:asciiTheme="minorHAnsi" w:hAnsiTheme="minorHAnsi"/>
            <w:noProof/>
            <w:webHidden/>
          </w:rPr>
          <w:fldChar w:fldCharType="end"/>
        </w:r>
      </w:hyperlink>
    </w:p>
    <w:p w:rsidR="002D1206" w:rsidRPr="002D1206" w:rsidRDefault="006E5165">
      <w:pPr>
        <w:pStyle w:val="TOC3"/>
        <w:tabs>
          <w:tab w:val="left" w:pos="1100"/>
          <w:tab w:val="right" w:leader="dot" w:pos="9350"/>
        </w:tabs>
        <w:rPr>
          <w:rFonts w:asciiTheme="minorHAnsi" w:eastAsiaTheme="minorEastAsia" w:hAnsiTheme="minorHAnsi" w:cstheme="minorBidi"/>
          <w:noProof/>
          <w:sz w:val="22"/>
          <w:szCs w:val="22"/>
        </w:rPr>
      </w:pPr>
      <w:hyperlink w:anchor="_Toc395706956" w:history="1">
        <w:r w:rsidR="002D1206" w:rsidRPr="002D1206">
          <w:rPr>
            <w:rStyle w:val="Hyperlink"/>
            <w:rFonts w:asciiTheme="minorHAnsi" w:hAnsiTheme="minorHAnsi"/>
            <w:noProof/>
          </w:rPr>
          <w:t>8.</w:t>
        </w:r>
        <w:r w:rsidR="002D1206" w:rsidRPr="002D1206">
          <w:rPr>
            <w:rFonts w:asciiTheme="minorHAnsi" w:eastAsiaTheme="minorEastAsia" w:hAnsiTheme="minorHAnsi" w:cstheme="minorBidi"/>
            <w:noProof/>
            <w:sz w:val="22"/>
            <w:szCs w:val="22"/>
          </w:rPr>
          <w:tab/>
        </w:r>
        <w:r w:rsidR="002D1206" w:rsidRPr="002D1206">
          <w:rPr>
            <w:rStyle w:val="Hyperlink"/>
            <w:rFonts w:asciiTheme="minorHAnsi" w:hAnsiTheme="minorHAnsi" w:cs="Calibri"/>
            <w:noProof/>
          </w:rPr>
          <w:t>Approved Accounting System.</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_Toc395706956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6</w:t>
        </w:r>
        <w:r w:rsidR="002D1206" w:rsidRPr="002D1206">
          <w:rPr>
            <w:rFonts w:asciiTheme="minorHAnsi" w:hAnsiTheme="minorHAnsi"/>
            <w:noProof/>
            <w:webHidden/>
          </w:rPr>
          <w:fldChar w:fldCharType="end"/>
        </w:r>
      </w:hyperlink>
    </w:p>
    <w:p w:rsidR="002D1206" w:rsidRPr="002D1206" w:rsidRDefault="006E5165">
      <w:pPr>
        <w:pStyle w:val="TOC1"/>
        <w:tabs>
          <w:tab w:val="right" w:leader="dot" w:pos="9350"/>
        </w:tabs>
        <w:rPr>
          <w:rFonts w:asciiTheme="minorHAnsi" w:eastAsiaTheme="minorEastAsia" w:hAnsiTheme="minorHAnsi" w:cstheme="minorBidi"/>
          <w:noProof/>
          <w:sz w:val="22"/>
          <w:szCs w:val="22"/>
        </w:rPr>
      </w:pPr>
      <w:hyperlink w:anchor="_Toc395706957" w:history="1">
        <w:r w:rsidR="002D1206" w:rsidRPr="002D1206">
          <w:rPr>
            <w:rStyle w:val="Hyperlink"/>
            <w:rFonts w:asciiTheme="minorHAnsi" w:hAnsiTheme="minorHAnsi" w:cs="Calibri"/>
            <w:noProof/>
          </w:rPr>
          <w:t>COMPANY COMMERCIALIZATION REPORT</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_Toc395706957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6</w:t>
        </w:r>
        <w:r w:rsidR="002D1206" w:rsidRPr="002D1206">
          <w:rPr>
            <w:rFonts w:asciiTheme="minorHAnsi" w:hAnsiTheme="minorHAnsi"/>
            <w:noProof/>
            <w:webHidden/>
          </w:rPr>
          <w:fldChar w:fldCharType="end"/>
        </w:r>
      </w:hyperlink>
    </w:p>
    <w:p w:rsidR="002D1206" w:rsidRDefault="006E5165">
      <w:pPr>
        <w:pStyle w:val="TOC1"/>
        <w:tabs>
          <w:tab w:val="right" w:leader="dot" w:pos="9350"/>
        </w:tabs>
        <w:rPr>
          <w:rFonts w:asciiTheme="minorHAnsi" w:hAnsiTheme="minorHAnsi"/>
          <w:noProof/>
        </w:rPr>
      </w:pPr>
      <w:hyperlink w:anchor="_Toc395706958" w:history="1">
        <w:r w:rsidR="00E57707">
          <w:rPr>
            <w:rStyle w:val="Hyperlink"/>
            <w:rFonts w:asciiTheme="minorHAnsi" w:hAnsiTheme="minorHAnsi"/>
            <w:noProof/>
          </w:rPr>
          <w:t xml:space="preserve">APPENDIX A – </w:t>
        </w:r>
        <w:r w:rsidR="00EB0060">
          <w:rPr>
            <w:rStyle w:val="Hyperlink"/>
            <w:rFonts w:asciiTheme="minorHAnsi" w:hAnsiTheme="minorHAnsi"/>
            <w:noProof/>
          </w:rPr>
          <w:t>NSMA</w:t>
        </w:r>
        <w:r w:rsidR="00E57707">
          <w:rPr>
            <w:rStyle w:val="Hyperlink"/>
            <w:rFonts w:asciiTheme="minorHAnsi" w:hAnsiTheme="minorHAnsi"/>
            <w:noProof/>
          </w:rPr>
          <w:t xml:space="preserve"> SBIR</w:t>
        </w:r>
        <w:r w:rsidR="000E27FB">
          <w:rPr>
            <w:rStyle w:val="Hyperlink"/>
            <w:rFonts w:asciiTheme="minorHAnsi" w:hAnsiTheme="minorHAnsi"/>
            <w:noProof/>
          </w:rPr>
          <w:t>/STTR</w:t>
        </w:r>
        <w:r w:rsidR="00E57707">
          <w:rPr>
            <w:rStyle w:val="Hyperlink"/>
            <w:rFonts w:asciiTheme="minorHAnsi" w:hAnsiTheme="minorHAnsi"/>
            <w:noProof/>
          </w:rPr>
          <w:t xml:space="preserve"> Award Structure</w:t>
        </w:r>
        <w:r w:rsidR="002D1206" w:rsidRPr="002D1206">
          <w:rPr>
            <w:rFonts w:asciiTheme="minorHAnsi" w:hAnsiTheme="minorHAnsi"/>
            <w:noProof/>
            <w:webHidden/>
          </w:rPr>
          <w:tab/>
        </w:r>
        <w:r w:rsidR="002D1206" w:rsidRPr="002D1206">
          <w:rPr>
            <w:rFonts w:asciiTheme="minorHAnsi" w:hAnsiTheme="minorHAnsi"/>
            <w:noProof/>
            <w:webHidden/>
          </w:rPr>
          <w:fldChar w:fldCharType="begin"/>
        </w:r>
        <w:r w:rsidR="002D1206" w:rsidRPr="002D1206">
          <w:rPr>
            <w:rFonts w:asciiTheme="minorHAnsi" w:hAnsiTheme="minorHAnsi"/>
            <w:noProof/>
            <w:webHidden/>
          </w:rPr>
          <w:instrText xml:space="preserve"> PAGEREF _Toc395706958 \h </w:instrText>
        </w:r>
        <w:r w:rsidR="002D1206" w:rsidRPr="002D1206">
          <w:rPr>
            <w:rFonts w:asciiTheme="minorHAnsi" w:hAnsiTheme="minorHAnsi"/>
            <w:noProof/>
            <w:webHidden/>
          </w:rPr>
        </w:r>
        <w:r w:rsidR="002D1206" w:rsidRPr="002D1206">
          <w:rPr>
            <w:rFonts w:asciiTheme="minorHAnsi" w:hAnsiTheme="minorHAnsi"/>
            <w:noProof/>
            <w:webHidden/>
          </w:rPr>
          <w:fldChar w:fldCharType="separate"/>
        </w:r>
        <w:r w:rsidR="009A3EDF">
          <w:rPr>
            <w:rFonts w:asciiTheme="minorHAnsi" w:hAnsiTheme="minorHAnsi"/>
            <w:noProof/>
            <w:webHidden/>
          </w:rPr>
          <w:t>7</w:t>
        </w:r>
        <w:r w:rsidR="002D1206" w:rsidRPr="002D1206">
          <w:rPr>
            <w:rFonts w:asciiTheme="minorHAnsi" w:hAnsiTheme="minorHAnsi"/>
            <w:noProof/>
            <w:webHidden/>
          </w:rPr>
          <w:fldChar w:fldCharType="end"/>
        </w:r>
      </w:hyperlink>
    </w:p>
    <w:p w:rsidR="00E57707" w:rsidRDefault="006E5165" w:rsidP="00E57707">
      <w:pPr>
        <w:pStyle w:val="TOC1"/>
        <w:tabs>
          <w:tab w:val="right" w:leader="dot" w:pos="9350"/>
        </w:tabs>
        <w:rPr>
          <w:rFonts w:asciiTheme="minorHAnsi" w:hAnsiTheme="minorHAnsi"/>
          <w:noProof/>
        </w:rPr>
      </w:pPr>
      <w:hyperlink w:anchor="_Toc395706958" w:history="1">
        <w:r w:rsidR="00E57707">
          <w:rPr>
            <w:rStyle w:val="Hyperlink"/>
            <w:rFonts w:asciiTheme="minorHAnsi" w:hAnsiTheme="minorHAnsi"/>
            <w:noProof/>
          </w:rPr>
          <w:t xml:space="preserve">APPENDIX B – </w:t>
        </w:r>
        <w:r w:rsidR="00E57707" w:rsidRPr="00E57707">
          <w:rPr>
            <w:rStyle w:val="Hyperlink"/>
            <w:rFonts w:asciiTheme="minorHAnsi" w:hAnsiTheme="minorHAnsi"/>
            <w:noProof/>
          </w:rPr>
          <w:t>Technology Readiness Levels and their Definitions</w:t>
        </w:r>
        <w:r w:rsidR="00E57707" w:rsidRPr="002D1206">
          <w:rPr>
            <w:rFonts w:asciiTheme="minorHAnsi" w:hAnsiTheme="minorHAnsi"/>
            <w:noProof/>
            <w:webHidden/>
          </w:rPr>
          <w:tab/>
        </w:r>
        <w:r w:rsidR="00E57707">
          <w:rPr>
            <w:rFonts w:asciiTheme="minorHAnsi" w:hAnsiTheme="minorHAnsi"/>
            <w:noProof/>
            <w:webHidden/>
          </w:rPr>
          <w:t>8</w:t>
        </w:r>
      </w:hyperlink>
    </w:p>
    <w:p w:rsidR="00711ACC" w:rsidRPr="00854D6C" w:rsidRDefault="00711ACC" w:rsidP="00711ACC">
      <w:pPr>
        <w:rPr>
          <w:rFonts w:asciiTheme="minorHAnsi" w:hAnsiTheme="minorHAnsi" w:cs="Calibri"/>
        </w:rPr>
      </w:pPr>
      <w:r w:rsidRPr="00854D6C">
        <w:rPr>
          <w:rFonts w:asciiTheme="minorHAnsi" w:hAnsiTheme="minorHAnsi" w:cs="Calibri"/>
        </w:rPr>
        <w:fldChar w:fldCharType="end"/>
      </w:r>
      <w:r w:rsidR="00854D6C" w:rsidRPr="00854D6C">
        <w:rPr>
          <w:rFonts w:asciiTheme="minorHAnsi" w:hAnsiTheme="minorHAnsi" w:cs="Calibri"/>
        </w:rPr>
        <w:tab/>
      </w:r>
      <w:r w:rsidR="00854D6C" w:rsidRPr="00854D6C">
        <w:rPr>
          <w:rFonts w:asciiTheme="minorHAnsi" w:hAnsiTheme="minorHAnsi" w:cs="Calibri"/>
        </w:rPr>
        <w:tab/>
      </w:r>
    </w:p>
    <w:p w:rsidR="00F51BD2" w:rsidRDefault="00F51BD2" w:rsidP="00711ACC">
      <w:pPr>
        <w:pStyle w:val="Heading1"/>
        <w:rPr>
          <w:rFonts w:asciiTheme="minorHAnsi" w:hAnsiTheme="minorHAnsi" w:cs="Calibri"/>
          <w:color w:val="auto"/>
        </w:rPr>
      </w:pPr>
      <w:bookmarkStart w:id="0" w:name="_Toc395706935"/>
    </w:p>
    <w:p w:rsidR="00F51BD2" w:rsidRDefault="00F51BD2" w:rsidP="00F51BD2">
      <w:pPr>
        <w:pStyle w:val="Default"/>
        <w:rPr>
          <w:sz w:val="28"/>
          <w:szCs w:val="28"/>
        </w:rPr>
      </w:pPr>
      <w:r>
        <w:br w:type="page"/>
      </w:r>
    </w:p>
    <w:p w:rsidR="00711ACC" w:rsidRPr="005540C6" w:rsidRDefault="00711ACC" w:rsidP="00711ACC">
      <w:pPr>
        <w:pStyle w:val="Heading1"/>
        <w:rPr>
          <w:rFonts w:asciiTheme="minorHAnsi" w:hAnsiTheme="minorHAnsi" w:cs="Calibri"/>
          <w:color w:val="auto"/>
        </w:rPr>
      </w:pPr>
      <w:r w:rsidRPr="005540C6">
        <w:rPr>
          <w:rFonts w:asciiTheme="minorHAnsi" w:hAnsiTheme="minorHAnsi" w:cs="Calibri"/>
          <w:color w:val="auto"/>
        </w:rPr>
        <w:lastRenderedPageBreak/>
        <w:t>INTRODUCTION</w:t>
      </w:r>
      <w:bookmarkEnd w:id="0"/>
      <w:r w:rsidRPr="005540C6">
        <w:rPr>
          <w:rFonts w:asciiTheme="minorHAnsi" w:hAnsiTheme="minorHAnsi" w:cs="Calibri"/>
          <w:color w:val="auto"/>
        </w:rPr>
        <w:t xml:space="preserve"> </w:t>
      </w:r>
    </w:p>
    <w:p w:rsidR="00711ACC" w:rsidRPr="005540C6" w:rsidRDefault="00711ACC" w:rsidP="00711ACC">
      <w:pPr>
        <w:pStyle w:val="Default"/>
        <w:rPr>
          <w:rFonts w:asciiTheme="minorHAnsi" w:hAnsiTheme="minorHAnsi" w:cs="Calibri"/>
          <w:color w:val="auto"/>
          <w:sz w:val="23"/>
          <w:szCs w:val="23"/>
        </w:rPr>
      </w:pPr>
      <w:r w:rsidRPr="005540C6">
        <w:rPr>
          <w:rFonts w:asciiTheme="minorHAnsi" w:hAnsiTheme="minorHAnsi" w:cs="Calibri"/>
          <w:color w:val="auto"/>
          <w:sz w:val="23"/>
          <w:szCs w:val="23"/>
        </w:rPr>
        <w:t xml:space="preserve">The </w:t>
      </w:r>
      <w:r w:rsidR="00EB0060">
        <w:rPr>
          <w:rFonts w:asciiTheme="minorHAnsi" w:hAnsiTheme="minorHAnsi" w:cs="Calibri"/>
          <w:color w:val="auto"/>
          <w:sz w:val="23"/>
          <w:szCs w:val="23"/>
        </w:rPr>
        <w:t>N</w:t>
      </w:r>
      <w:r w:rsidR="004D3864">
        <w:rPr>
          <w:rFonts w:asciiTheme="minorHAnsi" w:hAnsiTheme="minorHAnsi" w:cs="Calibri"/>
          <w:color w:val="auto"/>
          <w:sz w:val="23"/>
          <w:szCs w:val="23"/>
        </w:rPr>
        <w:t>avy</w:t>
      </w:r>
      <w:r w:rsidR="00EB0060">
        <w:rPr>
          <w:rFonts w:asciiTheme="minorHAnsi" w:hAnsiTheme="minorHAnsi" w:cs="Calibri"/>
          <w:color w:val="auto"/>
          <w:sz w:val="23"/>
          <w:szCs w:val="23"/>
        </w:rPr>
        <w:t xml:space="preserve"> S</w:t>
      </w:r>
      <w:r w:rsidR="004D3864">
        <w:rPr>
          <w:rFonts w:asciiTheme="minorHAnsi" w:hAnsiTheme="minorHAnsi" w:cs="Calibri"/>
          <w:color w:val="auto"/>
          <w:sz w:val="23"/>
          <w:szCs w:val="23"/>
        </w:rPr>
        <w:t>ystems</w:t>
      </w:r>
      <w:r w:rsidR="00EB0060">
        <w:rPr>
          <w:rFonts w:asciiTheme="minorHAnsi" w:hAnsiTheme="minorHAnsi" w:cs="Calibri"/>
          <w:color w:val="auto"/>
          <w:sz w:val="23"/>
          <w:szCs w:val="23"/>
        </w:rPr>
        <w:t xml:space="preserve"> M</w:t>
      </w:r>
      <w:r w:rsidR="004D3864">
        <w:rPr>
          <w:rFonts w:asciiTheme="minorHAnsi" w:hAnsiTheme="minorHAnsi" w:cs="Calibri"/>
          <w:color w:val="auto"/>
          <w:sz w:val="23"/>
          <w:szCs w:val="23"/>
        </w:rPr>
        <w:t>anagement</w:t>
      </w:r>
      <w:r w:rsidR="00EB0060">
        <w:rPr>
          <w:rFonts w:asciiTheme="minorHAnsi" w:hAnsiTheme="minorHAnsi" w:cs="Calibri"/>
          <w:color w:val="auto"/>
          <w:sz w:val="23"/>
          <w:szCs w:val="23"/>
        </w:rPr>
        <w:t xml:space="preserve"> A</w:t>
      </w:r>
      <w:r w:rsidR="004D3864">
        <w:rPr>
          <w:rFonts w:asciiTheme="minorHAnsi" w:hAnsiTheme="minorHAnsi" w:cs="Calibri"/>
          <w:color w:val="auto"/>
          <w:sz w:val="23"/>
          <w:szCs w:val="23"/>
        </w:rPr>
        <w:t>ctivity</w:t>
      </w:r>
      <w:r w:rsidRPr="005540C6">
        <w:rPr>
          <w:rFonts w:asciiTheme="minorHAnsi" w:hAnsiTheme="minorHAnsi" w:cs="Calibri"/>
          <w:color w:val="auto"/>
          <w:sz w:val="23"/>
          <w:szCs w:val="23"/>
        </w:rPr>
        <w:t xml:space="preserve"> Small Business Innovation Research (</w:t>
      </w:r>
      <w:r w:rsidR="00EB0060">
        <w:rPr>
          <w:rFonts w:asciiTheme="minorHAnsi" w:hAnsiTheme="minorHAnsi" w:cs="Calibri"/>
          <w:color w:val="auto"/>
          <w:sz w:val="23"/>
          <w:szCs w:val="23"/>
        </w:rPr>
        <w:t>NSMA</w:t>
      </w:r>
      <w:r w:rsidRPr="005540C6">
        <w:rPr>
          <w:rFonts w:asciiTheme="minorHAnsi" w:hAnsiTheme="minorHAnsi" w:cs="Calibri"/>
          <w:color w:val="auto"/>
          <w:sz w:val="23"/>
          <w:szCs w:val="23"/>
        </w:rPr>
        <w:t xml:space="preserve"> SBIR) program is </w:t>
      </w:r>
      <w:r w:rsidR="000572B5">
        <w:rPr>
          <w:rFonts w:asciiTheme="minorHAnsi" w:hAnsiTheme="minorHAnsi" w:cs="Calibri"/>
          <w:color w:val="auto"/>
          <w:sz w:val="23"/>
          <w:szCs w:val="23"/>
        </w:rPr>
        <w:t xml:space="preserve">a Systems Command (SYSCOM) </w:t>
      </w:r>
      <w:r w:rsidR="004D3864">
        <w:rPr>
          <w:rFonts w:asciiTheme="minorHAnsi" w:hAnsiTheme="minorHAnsi" w:cs="Calibri"/>
          <w:color w:val="auto"/>
          <w:sz w:val="23"/>
          <w:szCs w:val="23"/>
        </w:rPr>
        <w:t>under</w:t>
      </w:r>
      <w:r w:rsidR="000572B5">
        <w:rPr>
          <w:rFonts w:asciiTheme="minorHAnsi" w:hAnsiTheme="minorHAnsi" w:cs="Calibri"/>
          <w:color w:val="auto"/>
          <w:sz w:val="23"/>
          <w:szCs w:val="23"/>
        </w:rPr>
        <w:t xml:space="preserve"> the Department of Navy (DON) SBIR/STTR programs which is </w:t>
      </w:r>
      <w:r w:rsidRPr="005540C6">
        <w:rPr>
          <w:rFonts w:asciiTheme="minorHAnsi" w:hAnsiTheme="minorHAnsi" w:cs="Calibri"/>
          <w:color w:val="auto"/>
          <w:sz w:val="23"/>
          <w:szCs w:val="23"/>
        </w:rPr>
        <w:t>man</w:t>
      </w:r>
      <w:r w:rsidR="00894470">
        <w:rPr>
          <w:rFonts w:asciiTheme="minorHAnsi" w:hAnsiTheme="minorHAnsi" w:cs="Calibri"/>
          <w:color w:val="auto"/>
          <w:sz w:val="23"/>
          <w:szCs w:val="23"/>
        </w:rPr>
        <w:t xml:space="preserve">aged by the </w:t>
      </w:r>
      <w:r w:rsidR="000572B5">
        <w:rPr>
          <w:rFonts w:asciiTheme="minorHAnsi" w:hAnsiTheme="minorHAnsi" w:cs="Calibri"/>
          <w:color w:val="auto"/>
          <w:sz w:val="23"/>
          <w:szCs w:val="23"/>
        </w:rPr>
        <w:t xml:space="preserve">Office of Naval Research, </w:t>
      </w:r>
      <w:r w:rsidR="00894470">
        <w:rPr>
          <w:rFonts w:asciiTheme="minorHAnsi" w:hAnsiTheme="minorHAnsi" w:cs="Calibri"/>
          <w:color w:val="auto"/>
          <w:sz w:val="23"/>
          <w:szCs w:val="23"/>
        </w:rPr>
        <w:t>Office of Technology</w:t>
      </w:r>
      <w:r w:rsidRPr="005540C6">
        <w:rPr>
          <w:rFonts w:asciiTheme="minorHAnsi" w:hAnsiTheme="minorHAnsi" w:cs="Calibri"/>
          <w:color w:val="auto"/>
          <w:sz w:val="23"/>
          <w:szCs w:val="23"/>
        </w:rPr>
        <w:t xml:space="preserve"> SBIR/STTR Division (</w:t>
      </w:r>
      <w:r w:rsidR="007246B9">
        <w:rPr>
          <w:rFonts w:asciiTheme="minorHAnsi" w:hAnsiTheme="minorHAnsi" w:cs="Calibri"/>
          <w:color w:val="auto"/>
          <w:sz w:val="23"/>
          <w:szCs w:val="23"/>
        </w:rPr>
        <w:t>ONR</w:t>
      </w:r>
      <w:r w:rsidRPr="005540C6">
        <w:rPr>
          <w:rFonts w:asciiTheme="minorHAnsi" w:hAnsiTheme="minorHAnsi" w:cs="Calibri"/>
          <w:color w:val="auto"/>
          <w:sz w:val="23"/>
          <w:szCs w:val="23"/>
        </w:rPr>
        <w:t xml:space="preserve"> </w:t>
      </w:r>
      <w:r w:rsidRPr="000572B5">
        <w:rPr>
          <w:rFonts w:asciiTheme="minorHAnsi" w:hAnsiTheme="minorHAnsi" w:cs="Calibri"/>
          <w:color w:val="auto"/>
          <w:sz w:val="23"/>
          <w:szCs w:val="23"/>
        </w:rPr>
        <w:t>03TSB)</w:t>
      </w:r>
      <w:r w:rsidR="000572B5">
        <w:rPr>
          <w:rFonts w:asciiTheme="minorHAnsi" w:hAnsiTheme="minorHAnsi" w:cs="Calibri"/>
          <w:color w:val="auto"/>
          <w:sz w:val="23"/>
          <w:szCs w:val="23"/>
        </w:rPr>
        <w:t>.</w:t>
      </w:r>
      <w:r w:rsidRPr="005540C6">
        <w:rPr>
          <w:rFonts w:asciiTheme="minorHAnsi" w:hAnsiTheme="minorHAnsi" w:cs="Calibri"/>
          <w:color w:val="auto"/>
          <w:sz w:val="23"/>
          <w:szCs w:val="23"/>
        </w:rPr>
        <w:t xml:space="preserve">  The following guidelines are provided for </w:t>
      </w:r>
      <w:r w:rsidR="00EB0060">
        <w:rPr>
          <w:rFonts w:asciiTheme="minorHAnsi" w:hAnsiTheme="minorHAnsi" w:cs="Calibri"/>
          <w:color w:val="auto"/>
          <w:sz w:val="23"/>
          <w:szCs w:val="23"/>
        </w:rPr>
        <w:t>NSMA</w:t>
      </w:r>
      <w:r w:rsidRPr="005540C6">
        <w:rPr>
          <w:rFonts w:asciiTheme="minorHAnsi" w:hAnsiTheme="minorHAnsi" w:cs="Calibri"/>
          <w:color w:val="auto"/>
          <w:sz w:val="23"/>
          <w:szCs w:val="23"/>
        </w:rPr>
        <w:t xml:space="preserve"> SBIR sponsored topics only.    </w:t>
      </w:r>
    </w:p>
    <w:p w:rsidR="00711ACC" w:rsidRPr="005540C6" w:rsidRDefault="00711ACC" w:rsidP="00711ACC">
      <w:pPr>
        <w:pStyle w:val="Heading1"/>
        <w:rPr>
          <w:rFonts w:asciiTheme="minorHAnsi" w:hAnsiTheme="minorHAnsi" w:cs="Calibri"/>
          <w:color w:val="auto"/>
        </w:rPr>
      </w:pPr>
      <w:bookmarkStart w:id="1" w:name="_Toc395706936"/>
      <w:r w:rsidRPr="005540C6">
        <w:rPr>
          <w:rFonts w:asciiTheme="minorHAnsi" w:hAnsiTheme="minorHAnsi" w:cs="Calibri"/>
          <w:color w:val="auto"/>
        </w:rPr>
        <w:t>ELIGIBILITY AND LIMITATIONS</w:t>
      </w:r>
      <w:bookmarkEnd w:id="1"/>
      <w:r w:rsidRPr="005540C6">
        <w:rPr>
          <w:rFonts w:asciiTheme="minorHAnsi" w:hAnsiTheme="minorHAnsi" w:cs="Calibri"/>
          <w:color w:val="auto"/>
        </w:rPr>
        <w:t xml:space="preserve">  </w:t>
      </w:r>
    </w:p>
    <w:p w:rsidR="00711ACC" w:rsidRPr="005540C6" w:rsidRDefault="00711ACC" w:rsidP="00711ACC">
      <w:pPr>
        <w:pStyle w:val="Default"/>
        <w:ind w:right="-90"/>
        <w:rPr>
          <w:rFonts w:asciiTheme="minorHAnsi" w:hAnsiTheme="minorHAnsi" w:cs="Calibri"/>
          <w:color w:val="auto"/>
          <w:sz w:val="23"/>
          <w:szCs w:val="23"/>
        </w:rPr>
      </w:pPr>
      <w:r w:rsidRPr="005540C6">
        <w:rPr>
          <w:rFonts w:asciiTheme="minorHAnsi" w:hAnsiTheme="minorHAnsi" w:cs="Calibri"/>
          <w:color w:val="auto"/>
          <w:sz w:val="23"/>
          <w:szCs w:val="23"/>
        </w:rPr>
        <w:t xml:space="preserve">All Phase I awardees are permitted to submit an initial Phase II proposal for evaluation and is due at the time of the Phase I final report. </w:t>
      </w:r>
      <w:r w:rsidR="005871A0">
        <w:rPr>
          <w:rFonts w:asciiTheme="minorHAnsi" w:hAnsiTheme="minorHAnsi" w:cs="Calibri"/>
          <w:color w:val="auto"/>
          <w:sz w:val="23"/>
          <w:szCs w:val="23"/>
        </w:rPr>
        <w:t xml:space="preserve"> </w:t>
      </w:r>
      <w:r w:rsidRPr="005540C6">
        <w:rPr>
          <w:rFonts w:asciiTheme="minorHAnsi" w:hAnsiTheme="minorHAnsi" w:cs="Calibri"/>
          <w:color w:val="auto"/>
          <w:sz w:val="23"/>
          <w:szCs w:val="23"/>
        </w:rPr>
        <w:t>The purpose of this initial proposal is to protect small companies from expending unnecessary time and energy on developing a fully priced and detailed proposal that may be unlikely to obtain funding.  ONLY firms that submit an initial Phase II proposal are eligible to submit a full Phase II proposal for potential award.</w:t>
      </w:r>
    </w:p>
    <w:p w:rsidR="00711ACC" w:rsidRPr="005540C6" w:rsidRDefault="00711ACC" w:rsidP="00711ACC">
      <w:pPr>
        <w:pStyle w:val="Default"/>
        <w:ind w:right="-90"/>
        <w:rPr>
          <w:rFonts w:asciiTheme="minorHAnsi" w:hAnsiTheme="minorHAnsi" w:cs="Calibri"/>
          <w:color w:val="auto"/>
          <w:sz w:val="23"/>
          <w:szCs w:val="23"/>
        </w:rPr>
      </w:pPr>
    </w:p>
    <w:p w:rsidR="00711ACC" w:rsidRPr="005540C6" w:rsidRDefault="00D272F9" w:rsidP="00711ACC">
      <w:pPr>
        <w:pStyle w:val="Default"/>
        <w:ind w:right="-90"/>
        <w:rPr>
          <w:rFonts w:asciiTheme="minorHAnsi" w:hAnsiTheme="minorHAnsi" w:cs="Calibri"/>
          <w:color w:val="auto"/>
          <w:sz w:val="23"/>
          <w:szCs w:val="23"/>
        </w:rPr>
      </w:pPr>
      <w:r>
        <w:rPr>
          <w:rFonts w:asciiTheme="minorHAnsi" w:hAnsiTheme="minorHAnsi" w:cs="Calibri"/>
          <w:color w:val="auto"/>
          <w:sz w:val="23"/>
          <w:szCs w:val="23"/>
        </w:rPr>
        <w:t>A</w:t>
      </w:r>
      <w:r w:rsidR="00711ACC" w:rsidRPr="005540C6">
        <w:rPr>
          <w:rFonts w:asciiTheme="minorHAnsi" w:hAnsiTheme="minorHAnsi" w:cs="Calibri"/>
          <w:color w:val="auto"/>
          <w:sz w:val="23"/>
          <w:szCs w:val="23"/>
        </w:rPr>
        <w:t xml:space="preserve"> </w:t>
      </w:r>
      <w:r w:rsidR="00EB0060">
        <w:rPr>
          <w:rFonts w:asciiTheme="minorHAnsi" w:hAnsiTheme="minorHAnsi" w:cs="Calibri"/>
          <w:color w:val="auto"/>
          <w:sz w:val="23"/>
          <w:szCs w:val="23"/>
        </w:rPr>
        <w:t>NSMA</w:t>
      </w:r>
      <w:r w:rsidR="00711ACC" w:rsidRPr="005540C6">
        <w:rPr>
          <w:rFonts w:asciiTheme="minorHAnsi" w:hAnsiTheme="minorHAnsi" w:cs="Calibri"/>
          <w:color w:val="auto"/>
          <w:sz w:val="23"/>
          <w:szCs w:val="23"/>
        </w:rPr>
        <w:t xml:space="preserve"> Program Officer will evaluate the initial Phase II proposals and will submit recommendations to the </w:t>
      </w:r>
      <w:r w:rsidR="00EB0060">
        <w:rPr>
          <w:rFonts w:asciiTheme="minorHAnsi" w:hAnsiTheme="minorHAnsi" w:cs="Calibri"/>
          <w:color w:val="auto"/>
          <w:sz w:val="23"/>
          <w:szCs w:val="23"/>
        </w:rPr>
        <w:t>NSMA</w:t>
      </w:r>
      <w:r w:rsidR="00711ACC" w:rsidRPr="005540C6">
        <w:rPr>
          <w:rFonts w:asciiTheme="minorHAnsi" w:hAnsiTheme="minorHAnsi" w:cs="Calibri"/>
          <w:color w:val="auto"/>
          <w:sz w:val="23"/>
          <w:szCs w:val="23"/>
        </w:rPr>
        <w:t xml:space="preserve"> SBIR Program Manager to request full Phase II proposals from selected firms.  The notification to submit a full Phase II proposal is sent via email from </w:t>
      </w:r>
      <w:r>
        <w:rPr>
          <w:rFonts w:asciiTheme="minorHAnsi" w:hAnsiTheme="minorHAnsi" w:cs="Calibri"/>
          <w:color w:val="auto"/>
          <w:sz w:val="23"/>
          <w:szCs w:val="23"/>
        </w:rPr>
        <w:t xml:space="preserve">a </w:t>
      </w:r>
      <w:r w:rsidR="007C4813">
        <w:rPr>
          <w:rFonts w:asciiTheme="minorHAnsi" w:hAnsiTheme="minorHAnsi" w:cs="Calibri"/>
          <w:color w:val="auto"/>
          <w:sz w:val="23"/>
          <w:szCs w:val="23"/>
        </w:rPr>
        <w:t>Contracting Officer</w:t>
      </w:r>
      <w:r w:rsidR="00FA389F">
        <w:rPr>
          <w:rFonts w:asciiTheme="minorHAnsi" w:hAnsiTheme="minorHAnsi" w:cs="Calibri"/>
          <w:color w:val="auto"/>
          <w:sz w:val="23"/>
          <w:szCs w:val="23"/>
        </w:rPr>
        <w:t xml:space="preserve"> or SBIR Coordinator</w:t>
      </w:r>
      <w:r w:rsidR="007C4813">
        <w:rPr>
          <w:rFonts w:asciiTheme="minorHAnsi" w:hAnsiTheme="minorHAnsi" w:cs="Calibri"/>
          <w:color w:val="auto"/>
          <w:sz w:val="23"/>
          <w:szCs w:val="23"/>
        </w:rPr>
        <w:t xml:space="preserve"> designated by the </w:t>
      </w:r>
      <w:r w:rsidR="00EB0060">
        <w:rPr>
          <w:rFonts w:asciiTheme="minorHAnsi" w:hAnsiTheme="minorHAnsi" w:cs="Calibri"/>
          <w:color w:val="auto"/>
          <w:sz w:val="23"/>
          <w:szCs w:val="23"/>
        </w:rPr>
        <w:t>NSMA</w:t>
      </w:r>
      <w:r w:rsidR="00711ACC" w:rsidRPr="005540C6">
        <w:rPr>
          <w:rFonts w:asciiTheme="minorHAnsi" w:hAnsiTheme="minorHAnsi" w:cs="Calibri"/>
          <w:color w:val="auto"/>
          <w:sz w:val="23"/>
          <w:szCs w:val="23"/>
        </w:rPr>
        <w:t xml:space="preserve"> SBIR Program office.  A notification to submit does not guarantee that a Phase II contract will be awarded.  </w:t>
      </w:r>
      <w:r w:rsidR="00EB0060">
        <w:rPr>
          <w:rFonts w:asciiTheme="minorHAnsi" w:hAnsiTheme="minorHAnsi" w:cs="Calibri"/>
          <w:color w:val="auto"/>
          <w:sz w:val="23"/>
          <w:szCs w:val="23"/>
        </w:rPr>
        <w:t>NSMA</w:t>
      </w:r>
      <w:r w:rsidR="00711ACC" w:rsidRPr="005540C6">
        <w:rPr>
          <w:rFonts w:asciiTheme="minorHAnsi" w:hAnsiTheme="minorHAnsi" w:cs="Calibri"/>
          <w:color w:val="auto"/>
          <w:sz w:val="23"/>
          <w:szCs w:val="23"/>
        </w:rPr>
        <w:t xml:space="preserve"> reserves the right to make no award, one award, or more than one award under any topic.   </w:t>
      </w:r>
    </w:p>
    <w:p w:rsidR="00711ACC" w:rsidRPr="005540C6" w:rsidRDefault="00711ACC" w:rsidP="00711ACC">
      <w:pPr>
        <w:pStyle w:val="Default"/>
        <w:rPr>
          <w:rFonts w:asciiTheme="minorHAnsi" w:hAnsiTheme="minorHAnsi" w:cs="Calibri"/>
          <w:color w:val="auto"/>
          <w:sz w:val="23"/>
          <w:szCs w:val="23"/>
        </w:rPr>
      </w:pPr>
      <w:r w:rsidRPr="005540C6">
        <w:rPr>
          <w:rFonts w:asciiTheme="minorHAnsi" w:hAnsiTheme="minorHAnsi" w:cs="Calibri"/>
          <w:color w:val="auto"/>
          <w:sz w:val="23"/>
          <w:szCs w:val="23"/>
        </w:rPr>
        <w:t xml:space="preserve"> </w:t>
      </w:r>
    </w:p>
    <w:p w:rsidR="00711ACC" w:rsidRPr="005540C6" w:rsidRDefault="00711ACC" w:rsidP="004D3864">
      <w:pPr>
        <w:pStyle w:val="NormalWeb"/>
        <w:rPr>
          <w:rFonts w:asciiTheme="minorHAnsi" w:hAnsiTheme="minorHAnsi" w:cs="Calibri"/>
          <w:sz w:val="23"/>
          <w:szCs w:val="23"/>
        </w:rPr>
      </w:pPr>
      <w:r w:rsidRPr="005540C6">
        <w:rPr>
          <w:rFonts w:asciiTheme="minorHAnsi" w:hAnsiTheme="minorHAnsi" w:cs="Calibri"/>
          <w:sz w:val="23"/>
          <w:szCs w:val="23"/>
        </w:rPr>
        <w:t xml:space="preserve">The criteria listed below are used to determine which Phase I companies will be notified via email to submit a full Phase II proposal: </w:t>
      </w:r>
    </w:p>
    <w:p w:rsidR="00711ACC" w:rsidRPr="005540C6" w:rsidRDefault="00711ACC" w:rsidP="004D3864">
      <w:pPr>
        <w:pStyle w:val="Default"/>
        <w:numPr>
          <w:ilvl w:val="0"/>
          <w:numId w:val="9"/>
        </w:numPr>
        <w:spacing w:after="60"/>
        <w:ind w:left="540"/>
        <w:rPr>
          <w:rFonts w:asciiTheme="minorHAnsi" w:hAnsiTheme="minorHAnsi" w:cs="Calibri"/>
          <w:color w:val="auto"/>
          <w:sz w:val="23"/>
          <w:szCs w:val="23"/>
        </w:rPr>
      </w:pPr>
      <w:r w:rsidRPr="005540C6">
        <w:rPr>
          <w:rFonts w:asciiTheme="minorHAnsi" w:hAnsiTheme="minorHAnsi" w:cs="Calibri"/>
          <w:color w:val="auto"/>
          <w:sz w:val="23"/>
          <w:szCs w:val="23"/>
        </w:rPr>
        <w:t>Submitted an initial Phase II proposal at the end of the Phase I base award</w:t>
      </w:r>
    </w:p>
    <w:p w:rsidR="00711ACC" w:rsidRPr="005540C6" w:rsidRDefault="00711ACC" w:rsidP="004D3864">
      <w:pPr>
        <w:pStyle w:val="Default"/>
        <w:numPr>
          <w:ilvl w:val="0"/>
          <w:numId w:val="9"/>
        </w:numPr>
        <w:spacing w:after="60"/>
        <w:ind w:left="540"/>
        <w:rPr>
          <w:rFonts w:asciiTheme="minorHAnsi" w:hAnsiTheme="minorHAnsi" w:cs="Calibri"/>
          <w:color w:val="auto"/>
          <w:sz w:val="23"/>
          <w:szCs w:val="23"/>
        </w:rPr>
      </w:pPr>
      <w:r w:rsidRPr="005540C6">
        <w:rPr>
          <w:rFonts w:asciiTheme="minorHAnsi" w:hAnsiTheme="minorHAnsi" w:cs="Calibri"/>
          <w:color w:val="auto"/>
          <w:sz w:val="23"/>
          <w:szCs w:val="23"/>
        </w:rPr>
        <w:t xml:space="preserve">High quality Phase I effort  </w:t>
      </w:r>
    </w:p>
    <w:p w:rsidR="00711ACC" w:rsidRPr="005540C6" w:rsidRDefault="00711ACC" w:rsidP="004D3864">
      <w:pPr>
        <w:pStyle w:val="Default"/>
        <w:numPr>
          <w:ilvl w:val="0"/>
          <w:numId w:val="9"/>
        </w:numPr>
        <w:spacing w:after="60"/>
        <w:ind w:left="540"/>
        <w:rPr>
          <w:rFonts w:asciiTheme="minorHAnsi" w:hAnsiTheme="minorHAnsi" w:cs="Calibri"/>
          <w:color w:val="auto"/>
          <w:sz w:val="23"/>
          <w:szCs w:val="23"/>
        </w:rPr>
      </w:pPr>
      <w:r w:rsidRPr="005540C6">
        <w:rPr>
          <w:rFonts w:asciiTheme="minorHAnsi" w:hAnsiTheme="minorHAnsi" w:cs="Calibri"/>
          <w:color w:val="auto"/>
          <w:sz w:val="23"/>
          <w:szCs w:val="23"/>
        </w:rPr>
        <w:t xml:space="preserve">High potential to satisfy an existing or future Naval need or problem  </w:t>
      </w:r>
    </w:p>
    <w:p w:rsidR="00711ACC" w:rsidRPr="005540C6" w:rsidRDefault="00711ACC" w:rsidP="004D3864">
      <w:pPr>
        <w:pStyle w:val="Default"/>
        <w:numPr>
          <w:ilvl w:val="0"/>
          <w:numId w:val="9"/>
        </w:numPr>
        <w:spacing w:after="60"/>
        <w:ind w:left="540"/>
        <w:rPr>
          <w:rFonts w:asciiTheme="minorHAnsi" w:hAnsiTheme="minorHAnsi" w:cs="Calibri"/>
          <w:color w:val="auto"/>
          <w:sz w:val="23"/>
          <w:szCs w:val="23"/>
        </w:rPr>
      </w:pPr>
      <w:r w:rsidRPr="005540C6">
        <w:rPr>
          <w:rFonts w:asciiTheme="minorHAnsi" w:hAnsiTheme="minorHAnsi" w:cs="Calibri"/>
          <w:color w:val="auto"/>
          <w:sz w:val="23"/>
          <w:szCs w:val="23"/>
        </w:rPr>
        <w:t>S</w:t>
      </w:r>
      <w:r w:rsidRPr="005540C6">
        <w:rPr>
          <w:rFonts w:asciiTheme="minorHAnsi" w:hAnsiTheme="minorHAnsi"/>
          <w:color w:val="auto"/>
          <w:sz w:val="23"/>
          <w:szCs w:val="23"/>
        </w:rPr>
        <w:t>oundness, technical merit, and innovation of the proposed approach and its incremental progress toward topic or subtopic solution</w:t>
      </w:r>
    </w:p>
    <w:p w:rsidR="00711ACC" w:rsidRPr="005540C6" w:rsidRDefault="00711ACC" w:rsidP="004D3864">
      <w:pPr>
        <w:pStyle w:val="Default"/>
        <w:numPr>
          <w:ilvl w:val="0"/>
          <w:numId w:val="9"/>
        </w:numPr>
        <w:spacing w:after="60"/>
        <w:ind w:left="540"/>
        <w:rPr>
          <w:rFonts w:asciiTheme="minorHAnsi" w:hAnsiTheme="minorHAnsi" w:cs="Calibri"/>
          <w:color w:val="auto"/>
          <w:sz w:val="23"/>
          <w:szCs w:val="23"/>
        </w:rPr>
      </w:pPr>
      <w:r w:rsidRPr="005540C6">
        <w:rPr>
          <w:rFonts w:asciiTheme="minorHAnsi" w:hAnsiTheme="minorHAnsi"/>
          <w:color w:val="auto"/>
          <w:sz w:val="23"/>
          <w:szCs w:val="23"/>
        </w:rPr>
        <w:t>Qualifications of the proposed principal/key investigators, supporting staff, and consultants. Qualifications include not only the ability to perform the research and development but also the ability to commercialize the results</w:t>
      </w:r>
    </w:p>
    <w:p w:rsidR="00711ACC" w:rsidRPr="005540C6" w:rsidRDefault="00711ACC" w:rsidP="004D3864">
      <w:pPr>
        <w:pStyle w:val="Default"/>
        <w:numPr>
          <w:ilvl w:val="0"/>
          <w:numId w:val="9"/>
        </w:numPr>
        <w:spacing w:after="60"/>
        <w:ind w:left="540"/>
        <w:rPr>
          <w:rFonts w:asciiTheme="minorHAnsi" w:hAnsiTheme="minorHAnsi" w:cs="Calibri"/>
          <w:color w:val="auto"/>
          <w:sz w:val="23"/>
          <w:szCs w:val="23"/>
        </w:rPr>
      </w:pPr>
      <w:r w:rsidRPr="005540C6">
        <w:rPr>
          <w:rFonts w:asciiTheme="minorHAnsi" w:hAnsiTheme="minorHAnsi"/>
          <w:color w:val="auto"/>
          <w:sz w:val="23"/>
          <w:szCs w:val="23"/>
        </w:rPr>
        <w:t xml:space="preserve">Potential for commercialization (Government or private sector) application and the benefits expected to accrue from this commercialization </w:t>
      </w:r>
    </w:p>
    <w:p w:rsidR="00711ACC" w:rsidRPr="005540C6" w:rsidRDefault="00EB0060" w:rsidP="004D3864">
      <w:pPr>
        <w:pStyle w:val="Default"/>
        <w:numPr>
          <w:ilvl w:val="0"/>
          <w:numId w:val="9"/>
        </w:numPr>
        <w:spacing w:after="60"/>
        <w:ind w:left="540"/>
        <w:rPr>
          <w:rFonts w:asciiTheme="minorHAnsi" w:hAnsiTheme="minorHAnsi" w:cs="Calibri"/>
          <w:color w:val="auto"/>
          <w:sz w:val="23"/>
          <w:szCs w:val="23"/>
        </w:rPr>
      </w:pPr>
      <w:r>
        <w:rPr>
          <w:rFonts w:asciiTheme="minorHAnsi" w:hAnsiTheme="minorHAnsi" w:cs="Calibri"/>
          <w:color w:val="auto"/>
          <w:sz w:val="23"/>
          <w:szCs w:val="23"/>
        </w:rPr>
        <w:t>NSMA</w:t>
      </w:r>
      <w:r w:rsidR="00711ACC" w:rsidRPr="005540C6">
        <w:rPr>
          <w:rFonts w:asciiTheme="minorHAnsi" w:hAnsiTheme="minorHAnsi" w:cs="Calibri"/>
          <w:color w:val="auto"/>
          <w:sz w:val="23"/>
          <w:szCs w:val="23"/>
        </w:rPr>
        <w:t xml:space="preserve"> SBIR Program Manager and </w:t>
      </w:r>
      <w:r>
        <w:rPr>
          <w:rFonts w:asciiTheme="minorHAnsi" w:hAnsiTheme="minorHAnsi" w:cs="Calibri"/>
          <w:color w:val="auto"/>
          <w:sz w:val="23"/>
          <w:szCs w:val="23"/>
        </w:rPr>
        <w:t>NSMA</w:t>
      </w:r>
      <w:r w:rsidR="00711ACC" w:rsidRPr="005540C6">
        <w:rPr>
          <w:rFonts w:asciiTheme="minorHAnsi" w:hAnsiTheme="minorHAnsi" w:cs="Calibri"/>
          <w:color w:val="auto"/>
          <w:sz w:val="23"/>
          <w:szCs w:val="23"/>
        </w:rPr>
        <w:t xml:space="preserve"> Program Officer’s concurrence  </w:t>
      </w:r>
    </w:p>
    <w:p w:rsidR="00711ACC" w:rsidRPr="005540C6" w:rsidRDefault="00711ACC" w:rsidP="00711ACC">
      <w:pPr>
        <w:pStyle w:val="Default"/>
        <w:rPr>
          <w:rFonts w:asciiTheme="minorHAnsi" w:hAnsiTheme="minorHAnsi" w:cs="Calibri"/>
          <w:color w:val="auto"/>
          <w:sz w:val="22"/>
          <w:szCs w:val="22"/>
        </w:rPr>
      </w:pPr>
      <w:r w:rsidRPr="005540C6">
        <w:rPr>
          <w:rFonts w:asciiTheme="minorHAnsi" w:hAnsiTheme="minorHAnsi" w:cs="Calibri"/>
          <w:color w:val="auto"/>
          <w:sz w:val="22"/>
          <w:szCs w:val="22"/>
        </w:rPr>
        <w:t xml:space="preserve"> </w:t>
      </w:r>
    </w:p>
    <w:p w:rsidR="00711ACC" w:rsidRPr="007D3C8E" w:rsidRDefault="00711ACC" w:rsidP="00711ACC">
      <w:pPr>
        <w:pStyle w:val="Default"/>
        <w:rPr>
          <w:rFonts w:asciiTheme="minorHAnsi" w:hAnsiTheme="minorHAnsi" w:cs="Calibri"/>
          <w:color w:val="auto"/>
          <w:sz w:val="23"/>
          <w:szCs w:val="23"/>
        </w:rPr>
      </w:pPr>
      <w:r w:rsidRPr="007D3C8E">
        <w:rPr>
          <w:rFonts w:asciiTheme="minorHAnsi" w:hAnsiTheme="minorHAnsi" w:cs="Calibri"/>
          <w:color w:val="auto"/>
          <w:sz w:val="23"/>
          <w:szCs w:val="23"/>
        </w:rPr>
        <w:t xml:space="preserve">Note:  Any contractor proposing research that requires human, animal and recombinant DNA use is advised to view requirements at: </w:t>
      </w:r>
      <w:r w:rsidR="001C522B">
        <w:rPr>
          <w:rFonts w:asciiTheme="minorHAnsi" w:hAnsiTheme="minorHAnsi" w:cs="Calibri"/>
          <w:color w:val="auto"/>
          <w:sz w:val="23"/>
          <w:szCs w:val="23"/>
        </w:rPr>
        <w:t xml:space="preserve"> </w:t>
      </w:r>
      <w:r w:rsidR="00624A90" w:rsidRPr="004D3864">
        <w:rPr>
          <w:rFonts w:asciiTheme="minorHAnsi" w:hAnsiTheme="minorHAnsi" w:cs="Calibri"/>
          <w:b/>
          <w:color w:val="auto"/>
          <w:sz w:val="23"/>
          <w:szCs w:val="23"/>
          <w:u w:val="single"/>
        </w:rPr>
        <w:t>http://</w:t>
      </w:r>
      <w:r w:rsidR="001C522B" w:rsidRPr="004D3864">
        <w:rPr>
          <w:rFonts w:asciiTheme="minorHAnsi" w:hAnsiTheme="minorHAnsi"/>
          <w:b/>
          <w:sz w:val="23"/>
          <w:szCs w:val="23"/>
          <w:u w:val="single"/>
        </w:rPr>
        <w:t>www.onr.navy.mil/en/About-ONR/compliance-protections/Research-Protections/Human-Subject-Research.aspx</w:t>
      </w:r>
      <w:r w:rsidR="001C522B">
        <w:rPr>
          <w:rFonts w:asciiTheme="minorHAnsi" w:hAnsiTheme="minorHAnsi"/>
          <w:sz w:val="23"/>
          <w:szCs w:val="23"/>
        </w:rPr>
        <w:t>.  T</w:t>
      </w:r>
      <w:r w:rsidRPr="007D3C8E">
        <w:rPr>
          <w:rFonts w:asciiTheme="minorHAnsi" w:hAnsiTheme="minorHAnsi" w:cs="Calibri"/>
          <w:color w:val="auto"/>
          <w:sz w:val="23"/>
          <w:szCs w:val="23"/>
        </w:rPr>
        <w:t xml:space="preserve">his website provides guidance and notes approvals that may be required before contract work may begin.  </w:t>
      </w:r>
    </w:p>
    <w:p w:rsidR="00711ACC" w:rsidRPr="005540C6" w:rsidRDefault="00711ACC" w:rsidP="00711ACC">
      <w:pPr>
        <w:pStyle w:val="Default"/>
        <w:rPr>
          <w:rFonts w:asciiTheme="minorHAnsi" w:hAnsiTheme="minorHAnsi" w:cs="Calibri"/>
          <w:color w:val="auto"/>
          <w:sz w:val="23"/>
          <w:szCs w:val="23"/>
        </w:rPr>
      </w:pPr>
      <w:r w:rsidRPr="005540C6">
        <w:rPr>
          <w:rFonts w:asciiTheme="minorHAnsi" w:hAnsiTheme="minorHAnsi" w:cs="Calibri"/>
          <w:color w:val="auto"/>
          <w:sz w:val="23"/>
          <w:szCs w:val="23"/>
        </w:rPr>
        <w:t xml:space="preserve"> </w:t>
      </w:r>
    </w:p>
    <w:p w:rsidR="00711ACC" w:rsidRPr="005540C6" w:rsidRDefault="00711ACC" w:rsidP="00711ACC">
      <w:pPr>
        <w:pStyle w:val="Default"/>
        <w:rPr>
          <w:rFonts w:asciiTheme="minorHAnsi" w:hAnsiTheme="minorHAnsi" w:cs="Calibri"/>
          <w:color w:val="auto"/>
          <w:sz w:val="23"/>
          <w:szCs w:val="23"/>
        </w:rPr>
      </w:pPr>
      <w:r w:rsidRPr="005540C6">
        <w:rPr>
          <w:rFonts w:asciiTheme="minorHAnsi" w:hAnsiTheme="minorHAnsi" w:cs="Calibri"/>
          <w:color w:val="auto"/>
          <w:sz w:val="23"/>
          <w:szCs w:val="23"/>
        </w:rPr>
        <w:t xml:space="preserve">Each proposing firm must:  </w:t>
      </w:r>
    </w:p>
    <w:p w:rsidR="00711ACC" w:rsidRPr="005540C6" w:rsidRDefault="0070341E" w:rsidP="004D3864">
      <w:pPr>
        <w:pStyle w:val="Default"/>
        <w:numPr>
          <w:ilvl w:val="0"/>
          <w:numId w:val="12"/>
        </w:numPr>
        <w:spacing w:after="60"/>
        <w:ind w:left="540"/>
        <w:rPr>
          <w:rFonts w:asciiTheme="minorHAnsi" w:hAnsiTheme="minorHAnsi" w:cs="Calibri"/>
          <w:color w:val="auto"/>
          <w:sz w:val="23"/>
          <w:szCs w:val="23"/>
        </w:rPr>
      </w:pPr>
      <w:r>
        <w:rPr>
          <w:rFonts w:asciiTheme="minorHAnsi" w:hAnsiTheme="minorHAnsi" w:cs="Calibri"/>
          <w:color w:val="auto"/>
          <w:sz w:val="23"/>
          <w:szCs w:val="23"/>
        </w:rPr>
        <w:t>H</w:t>
      </w:r>
      <w:r w:rsidR="00711ACC" w:rsidRPr="005540C6">
        <w:rPr>
          <w:rFonts w:asciiTheme="minorHAnsi" w:hAnsiTheme="minorHAnsi" w:cs="Calibri"/>
          <w:color w:val="auto"/>
          <w:sz w:val="23"/>
          <w:szCs w:val="23"/>
        </w:rPr>
        <w:t>ave been awarded a Phase I contract,</w:t>
      </w:r>
    </w:p>
    <w:p w:rsidR="00711ACC" w:rsidRPr="005540C6" w:rsidRDefault="0070341E" w:rsidP="004D3864">
      <w:pPr>
        <w:pStyle w:val="Default"/>
        <w:numPr>
          <w:ilvl w:val="0"/>
          <w:numId w:val="12"/>
        </w:numPr>
        <w:spacing w:after="60"/>
        <w:ind w:left="540"/>
        <w:rPr>
          <w:rFonts w:asciiTheme="minorHAnsi" w:hAnsiTheme="minorHAnsi" w:cs="Calibri"/>
          <w:color w:val="auto"/>
          <w:sz w:val="23"/>
          <w:szCs w:val="23"/>
        </w:rPr>
      </w:pPr>
      <w:r>
        <w:rPr>
          <w:rFonts w:asciiTheme="minorHAnsi" w:hAnsiTheme="minorHAnsi" w:cs="Calibri"/>
          <w:color w:val="auto"/>
          <w:sz w:val="23"/>
          <w:szCs w:val="23"/>
        </w:rPr>
        <w:t>H</w:t>
      </w:r>
      <w:r w:rsidR="00711ACC" w:rsidRPr="005540C6">
        <w:rPr>
          <w:rFonts w:asciiTheme="minorHAnsi" w:hAnsiTheme="minorHAnsi" w:cs="Calibri"/>
          <w:color w:val="auto"/>
          <w:sz w:val="23"/>
          <w:szCs w:val="23"/>
        </w:rPr>
        <w:t xml:space="preserve">ave submitted an initial Phase II proposal, </w:t>
      </w:r>
    </w:p>
    <w:p w:rsidR="00711ACC" w:rsidRPr="005540C6" w:rsidRDefault="0070341E" w:rsidP="004D3864">
      <w:pPr>
        <w:pStyle w:val="Default"/>
        <w:numPr>
          <w:ilvl w:val="0"/>
          <w:numId w:val="12"/>
        </w:numPr>
        <w:spacing w:after="60"/>
        <w:ind w:left="540"/>
        <w:rPr>
          <w:rFonts w:asciiTheme="minorHAnsi" w:hAnsiTheme="minorHAnsi" w:cs="Calibri"/>
          <w:color w:val="auto"/>
          <w:sz w:val="23"/>
          <w:szCs w:val="23"/>
        </w:rPr>
      </w:pPr>
      <w:r>
        <w:rPr>
          <w:rFonts w:asciiTheme="minorHAnsi" w:hAnsiTheme="minorHAnsi" w:cs="Calibri"/>
          <w:color w:val="auto"/>
          <w:sz w:val="23"/>
          <w:szCs w:val="23"/>
        </w:rPr>
        <w:t>B</w:t>
      </w:r>
      <w:r w:rsidR="00711ACC" w:rsidRPr="005540C6">
        <w:rPr>
          <w:rFonts w:asciiTheme="minorHAnsi" w:hAnsiTheme="minorHAnsi" w:cs="Calibri"/>
          <w:color w:val="auto"/>
          <w:sz w:val="23"/>
          <w:szCs w:val="23"/>
        </w:rPr>
        <w:t xml:space="preserve">e notified via email to submit a full Phase II proposal by the </w:t>
      </w:r>
      <w:r w:rsidR="00FA389F">
        <w:rPr>
          <w:rFonts w:asciiTheme="minorHAnsi" w:hAnsiTheme="minorHAnsi" w:cs="Calibri"/>
          <w:color w:val="auto"/>
          <w:sz w:val="23"/>
          <w:szCs w:val="23"/>
        </w:rPr>
        <w:t>Contracting Officer or SBIR</w:t>
      </w:r>
      <w:r w:rsidR="001701D9">
        <w:rPr>
          <w:rFonts w:asciiTheme="minorHAnsi" w:hAnsiTheme="minorHAnsi" w:cs="Calibri"/>
          <w:color w:val="auto"/>
          <w:sz w:val="23"/>
          <w:szCs w:val="23"/>
        </w:rPr>
        <w:t xml:space="preserve"> Coordinator</w:t>
      </w:r>
      <w:r w:rsidR="007C4813">
        <w:rPr>
          <w:rFonts w:asciiTheme="minorHAnsi" w:hAnsiTheme="minorHAnsi" w:cs="Calibri"/>
          <w:color w:val="auto"/>
          <w:sz w:val="23"/>
          <w:szCs w:val="23"/>
        </w:rPr>
        <w:t xml:space="preserve"> designated by the </w:t>
      </w:r>
      <w:r w:rsidR="00EB0060">
        <w:rPr>
          <w:rFonts w:asciiTheme="minorHAnsi" w:hAnsiTheme="minorHAnsi" w:cs="Calibri"/>
          <w:color w:val="auto"/>
          <w:sz w:val="23"/>
          <w:szCs w:val="23"/>
        </w:rPr>
        <w:t>NSMA</w:t>
      </w:r>
      <w:r w:rsidR="00711ACC" w:rsidRPr="005540C6">
        <w:rPr>
          <w:rFonts w:asciiTheme="minorHAnsi" w:hAnsiTheme="minorHAnsi" w:cs="Calibri"/>
          <w:color w:val="auto"/>
          <w:sz w:val="23"/>
          <w:szCs w:val="23"/>
        </w:rPr>
        <w:t xml:space="preserve"> SBIR PM, </w:t>
      </w:r>
    </w:p>
    <w:p w:rsidR="00711ACC" w:rsidRPr="005540C6" w:rsidRDefault="0070341E" w:rsidP="004D3864">
      <w:pPr>
        <w:pStyle w:val="Default"/>
        <w:numPr>
          <w:ilvl w:val="0"/>
          <w:numId w:val="12"/>
        </w:numPr>
        <w:spacing w:after="60"/>
        <w:ind w:left="540"/>
        <w:rPr>
          <w:rFonts w:asciiTheme="minorHAnsi" w:hAnsiTheme="minorHAnsi" w:cs="Calibri"/>
          <w:color w:val="auto"/>
          <w:sz w:val="23"/>
          <w:szCs w:val="23"/>
        </w:rPr>
      </w:pPr>
      <w:r>
        <w:rPr>
          <w:rFonts w:asciiTheme="minorHAnsi" w:hAnsiTheme="minorHAnsi" w:cs="Calibri"/>
          <w:color w:val="auto"/>
          <w:sz w:val="23"/>
          <w:szCs w:val="23"/>
        </w:rPr>
        <w:lastRenderedPageBreak/>
        <w:t>C</w:t>
      </w:r>
      <w:r w:rsidR="00711ACC" w:rsidRPr="005540C6">
        <w:rPr>
          <w:rFonts w:asciiTheme="minorHAnsi" w:hAnsiTheme="minorHAnsi" w:cs="Calibri"/>
          <w:color w:val="auto"/>
          <w:sz w:val="23"/>
          <w:szCs w:val="23"/>
        </w:rPr>
        <w:t xml:space="preserve">ontinue to qualify as a small business </w:t>
      </w:r>
      <w:r w:rsidR="00711ACC" w:rsidRPr="00CD399A">
        <w:rPr>
          <w:rFonts w:asciiTheme="minorHAnsi" w:hAnsiTheme="minorHAnsi" w:cs="Calibri"/>
          <w:color w:val="auto"/>
          <w:sz w:val="23"/>
          <w:szCs w:val="23"/>
        </w:rPr>
        <w:t>(defined in the most recent DoD SBIR Solicitation and certify to this on the Cover Sheet of the proposal),</w:t>
      </w:r>
      <w:r w:rsidR="00711ACC" w:rsidRPr="005540C6">
        <w:rPr>
          <w:rFonts w:asciiTheme="minorHAnsi" w:hAnsiTheme="minorHAnsi" w:cs="Calibri"/>
          <w:color w:val="auto"/>
          <w:sz w:val="23"/>
          <w:szCs w:val="23"/>
        </w:rPr>
        <w:t xml:space="preserve"> </w:t>
      </w:r>
    </w:p>
    <w:p w:rsidR="00711ACC" w:rsidRPr="005540C6" w:rsidRDefault="0070341E" w:rsidP="004D3864">
      <w:pPr>
        <w:pStyle w:val="Default"/>
        <w:numPr>
          <w:ilvl w:val="0"/>
          <w:numId w:val="12"/>
        </w:numPr>
        <w:spacing w:after="60"/>
        <w:ind w:left="540"/>
        <w:rPr>
          <w:rFonts w:asciiTheme="minorHAnsi" w:hAnsiTheme="minorHAnsi" w:cs="Calibri"/>
          <w:color w:val="auto"/>
          <w:sz w:val="23"/>
          <w:szCs w:val="23"/>
        </w:rPr>
      </w:pPr>
      <w:r>
        <w:rPr>
          <w:rFonts w:asciiTheme="minorHAnsi" w:hAnsiTheme="minorHAnsi" w:cs="Calibri"/>
          <w:color w:val="auto"/>
          <w:sz w:val="23"/>
          <w:szCs w:val="23"/>
        </w:rPr>
        <w:t>P</w:t>
      </w:r>
      <w:r w:rsidR="00711ACC" w:rsidRPr="005540C6">
        <w:rPr>
          <w:rFonts w:asciiTheme="minorHAnsi" w:hAnsiTheme="minorHAnsi" w:cs="Calibri"/>
          <w:color w:val="auto"/>
          <w:sz w:val="23"/>
          <w:szCs w:val="23"/>
        </w:rPr>
        <w:t>erform a minimum of one-half of the research or research and development effort in house,</w:t>
      </w:r>
    </w:p>
    <w:p w:rsidR="00711ACC" w:rsidRPr="005540C6" w:rsidRDefault="0070341E" w:rsidP="004D3864">
      <w:pPr>
        <w:pStyle w:val="Default"/>
        <w:numPr>
          <w:ilvl w:val="0"/>
          <w:numId w:val="12"/>
        </w:numPr>
        <w:spacing w:after="60"/>
        <w:ind w:left="540"/>
        <w:rPr>
          <w:rFonts w:asciiTheme="minorHAnsi" w:hAnsiTheme="minorHAnsi" w:cs="Calibri"/>
          <w:color w:val="auto"/>
          <w:sz w:val="23"/>
          <w:szCs w:val="23"/>
        </w:rPr>
      </w:pPr>
      <w:r>
        <w:rPr>
          <w:rFonts w:asciiTheme="minorHAnsi" w:hAnsiTheme="minorHAnsi" w:cs="Calibri"/>
          <w:color w:val="auto"/>
          <w:sz w:val="23"/>
          <w:szCs w:val="23"/>
        </w:rPr>
        <w:t>P</w:t>
      </w:r>
      <w:r w:rsidR="00711ACC" w:rsidRPr="005540C6">
        <w:rPr>
          <w:rFonts w:asciiTheme="minorHAnsi" w:hAnsiTheme="minorHAnsi" w:cs="Calibri"/>
          <w:color w:val="auto"/>
          <w:sz w:val="23"/>
          <w:szCs w:val="23"/>
        </w:rPr>
        <w:t xml:space="preserve">rimarily employ the Principal Investigator at the time of award and during the conduct of the proposed </w:t>
      </w:r>
      <w:r w:rsidR="00711ACC" w:rsidRPr="0070341E">
        <w:rPr>
          <w:rFonts w:asciiTheme="minorHAnsi" w:hAnsiTheme="minorHAnsi" w:cs="Calibri"/>
          <w:color w:val="auto"/>
          <w:sz w:val="23"/>
          <w:szCs w:val="23"/>
        </w:rPr>
        <w:t xml:space="preserve">effort </w:t>
      </w:r>
      <w:r w:rsidR="00711ACC" w:rsidRPr="00CD399A">
        <w:rPr>
          <w:rFonts w:asciiTheme="minorHAnsi" w:hAnsiTheme="minorHAnsi" w:cs="Calibri"/>
          <w:color w:val="auto"/>
          <w:sz w:val="23"/>
          <w:szCs w:val="23"/>
        </w:rPr>
        <w:t>(primary employment means that more than one-half of the principal investigator's time is spent with the small business),</w:t>
      </w:r>
      <w:r w:rsidR="00711ACC" w:rsidRPr="005540C6">
        <w:rPr>
          <w:rFonts w:asciiTheme="minorHAnsi" w:hAnsiTheme="minorHAnsi" w:cs="Calibri"/>
          <w:color w:val="auto"/>
          <w:sz w:val="23"/>
          <w:szCs w:val="23"/>
        </w:rPr>
        <w:t xml:space="preserve"> </w:t>
      </w:r>
    </w:p>
    <w:p w:rsidR="001C522B" w:rsidRPr="00CD399A" w:rsidRDefault="0070341E" w:rsidP="004D3864">
      <w:pPr>
        <w:pStyle w:val="Default"/>
        <w:numPr>
          <w:ilvl w:val="0"/>
          <w:numId w:val="12"/>
        </w:numPr>
        <w:spacing w:after="60"/>
        <w:ind w:left="540"/>
        <w:rPr>
          <w:rFonts w:asciiTheme="minorHAnsi" w:hAnsiTheme="minorHAnsi" w:cs="Calibri"/>
          <w:color w:val="auto"/>
          <w:sz w:val="23"/>
          <w:szCs w:val="23"/>
        </w:rPr>
      </w:pPr>
      <w:r w:rsidRPr="001C522B">
        <w:rPr>
          <w:rFonts w:asciiTheme="minorHAnsi" w:hAnsiTheme="minorHAnsi" w:cs="Calibri"/>
          <w:color w:val="auto"/>
          <w:sz w:val="23"/>
          <w:szCs w:val="23"/>
        </w:rPr>
        <w:t>P</w:t>
      </w:r>
      <w:r w:rsidR="00711ACC" w:rsidRPr="001C522B">
        <w:rPr>
          <w:rFonts w:asciiTheme="minorHAnsi" w:hAnsiTheme="minorHAnsi" w:cs="Calibri"/>
          <w:color w:val="auto"/>
          <w:sz w:val="23"/>
          <w:szCs w:val="23"/>
        </w:rPr>
        <w:t xml:space="preserve">erform the research or research and development within the United States </w:t>
      </w:r>
      <w:r w:rsidR="00711ACC" w:rsidRPr="00CD399A">
        <w:rPr>
          <w:rFonts w:asciiTheme="minorHAnsi" w:hAnsiTheme="minorHAnsi" w:cs="Calibri"/>
          <w:color w:val="auto"/>
          <w:sz w:val="23"/>
          <w:szCs w:val="23"/>
        </w:rPr>
        <w:t>("United Sates" means the fifty states, the Territories and possessions of the United States, the Commonwealth of Puerto Rico, the Commonwealth of the Northern Mariana Islands, the Trust Territory of the Pacific Islands, and the District of Columbia),</w:t>
      </w:r>
    </w:p>
    <w:p w:rsidR="001C522B" w:rsidRPr="00CD399A" w:rsidRDefault="0070341E" w:rsidP="004D3864">
      <w:pPr>
        <w:pStyle w:val="Default"/>
        <w:numPr>
          <w:ilvl w:val="0"/>
          <w:numId w:val="12"/>
        </w:numPr>
        <w:spacing w:after="60"/>
        <w:ind w:left="540"/>
        <w:rPr>
          <w:rFonts w:asciiTheme="minorHAnsi" w:hAnsiTheme="minorHAnsi" w:cs="Calibri"/>
          <w:color w:val="auto"/>
          <w:sz w:val="23"/>
          <w:szCs w:val="23"/>
        </w:rPr>
      </w:pPr>
      <w:r w:rsidRPr="001C522B">
        <w:rPr>
          <w:rFonts w:asciiTheme="minorHAnsi" w:hAnsiTheme="minorHAnsi" w:cs="Calibri"/>
          <w:color w:val="auto"/>
          <w:sz w:val="23"/>
          <w:szCs w:val="23"/>
        </w:rPr>
        <w:t>C</w:t>
      </w:r>
      <w:r w:rsidR="00711ACC" w:rsidRPr="001C522B">
        <w:rPr>
          <w:rFonts w:asciiTheme="minorHAnsi" w:hAnsiTheme="minorHAnsi" w:cs="Calibri"/>
          <w:color w:val="auto"/>
          <w:sz w:val="23"/>
          <w:szCs w:val="23"/>
        </w:rPr>
        <w:t xml:space="preserve">omplete electronic annual representations and certifications at </w:t>
      </w:r>
      <w:hyperlink r:id="rId9" w:history="1">
        <w:r w:rsidR="00711ACC" w:rsidRPr="004D3864">
          <w:rPr>
            <w:rFonts w:asciiTheme="minorHAnsi" w:hAnsiTheme="minorHAnsi" w:cs="Calibri"/>
            <w:b/>
            <w:color w:val="auto"/>
            <w:sz w:val="23"/>
            <w:szCs w:val="23"/>
            <w:u w:val="single"/>
          </w:rPr>
          <w:t>https://www.sam.gov/portal/public/SAM/</w:t>
        </w:r>
      </w:hyperlink>
      <w:r w:rsidR="00711ACC" w:rsidRPr="001C522B">
        <w:rPr>
          <w:rFonts w:asciiTheme="minorHAnsi" w:hAnsiTheme="minorHAnsi" w:cs="Calibri"/>
          <w:color w:val="auto"/>
          <w:sz w:val="23"/>
          <w:szCs w:val="23"/>
        </w:rPr>
        <w:t>.</w:t>
      </w:r>
    </w:p>
    <w:p w:rsidR="001C522B" w:rsidRPr="00CD399A" w:rsidRDefault="00FA389F" w:rsidP="004D3864">
      <w:pPr>
        <w:pStyle w:val="Default"/>
        <w:numPr>
          <w:ilvl w:val="0"/>
          <w:numId w:val="12"/>
        </w:numPr>
        <w:spacing w:after="60"/>
        <w:ind w:left="540"/>
        <w:rPr>
          <w:rFonts w:asciiTheme="minorHAnsi" w:hAnsiTheme="minorHAnsi" w:cs="Calibri"/>
          <w:color w:val="auto"/>
          <w:sz w:val="23"/>
          <w:szCs w:val="23"/>
        </w:rPr>
      </w:pPr>
      <w:r w:rsidRPr="001C522B">
        <w:rPr>
          <w:rFonts w:asciiTheme="minorHAnsi" w:hAnsiTheme="minorHAnsi" w:cs="Calibri"/>
          <w:color w:val="auto"/>
          <w:sz w:val="23"/>
          <w:szCs w:val="23"/>
        </w:rPr>
        <w:t xml:space="preserve">Be registered in the System for Award Management (SAM), www.sam.gov. This means that </w:t>
      </w:r>
      <w:r w:rsidR="001C522B">
        <w:rPr>
          <w:rFonts w:asciiTheme="minorHAnsi" w:hAnsiTheme="minorHAnsi" w:cs="Calibri"/>
          <w:color w:val="auto"/>
          <w:sz w:val="23"/>
          <w:szCs w:val="23"/>
        </w:rPr>
        <w:t>–</w:t>
      </w:r>
    </w:p>
    <w:p w:rsidR="001C522B" w:rsidRPr="001C522B" w:rsidRDefault="00FA389F" w:rsidP="004D3864">
      <w:pPr>
        <w:pStyle w:val="Default"/>
        <w:numPr>
          <w:ilvl w:val="1"/>
          <w:numId w:val="11"/>
        </w:numPr>
        <w:spacing w:after="60"/>
        <w:ind w:left="1170"/>
        <w:rPr>
          <w:rFonts w:asciiTheme="minorHAnsi" w:hAnsiTheme="minorHAnsi" w:cs="Calibri"/>
          <w:color w:val="auto"/>
        </w:rPr>
      </w:pPr>
      <w:r w:rsidRPr="001C522B">
        <w:rPr>
          <w:rFonts w:asciiTheme="minorHAnsi" w:hAnsiTheme="minorHAnsi" w:cs="Calibri"/>
          <w:color w:val="auto"/>
          <w:sz w:val="23"/>
          <w:szCs w:val="23"/>
        </w:rPr>
        <w:t xml:space="preserve">The </w:t>
      </w:r>
      <w:proofErr w:type="spellStart"/>
      <w:r w:rsidR="004D3864">
        <w:rPr>
          <w:rFonts w:asciiTheme="minorHAnsi" w:hAnsiTheme="minorHAnsi" w:cs="Calibri"/>
          <w:color w:val="auto"/>
          <w:sz w:val="23"/>
          <w:szCs w:val="23"/>
        </w:rPr>
        <w:t>o</w:t>
      </w:r>
      <w:r w:rsidRPr="001C522B">
        <w:rPr>
          <w:rFonts w:asciiTheme="minorHAnsi" w:hAnsiTheme="minorHAnsi" w:cs="Calibri"/>
          <w:color w:val="auto"/>
          <w:sz w:val="23"/>
          <w:szCs w:val="23"/>
        </w:rPr>
        <w:t>fferor</w:t>
      </w:r>
      <w:proofErr w:type="spellEnd"/>
      <w:r w:rsidRPr="001C522B">
        <w:rPr>
          <w:rFonts w:asciiTheme="minorHAnsi" w:hAnsiTheme="minorHAnsi" w:cs="Calibri"/>
          <w:color w:val="auto"/>
          <w:sz w:val="23"/>
          <w:szCs w:val="23"/>
        </w:rPr>
        <w:t xml:space="preserve"> has entered all mandatory information, including the DUNS number or the DUNS+4 number, the Contractor and Government Entity (CAGE) code, as well as data required by the Federal Funding Accountability and Transparency Act of 2006, into the SAM database; </w:t>
      </w:r>
    </w:p>
    <w:p w:rsidR="001C522B" w:rsidRPr="001C522B" w:rsidRDefault="00FA389F" w:rsidP="004D3864">
      <w:pPr>
        <w:pStyle w:val="Default"/>
        <w:numPr>
          <w:ilvl w:val="1"/>
          <w:numId w:val="11"/>
        </w:numPr>
        <w:spacing w:after="60"/>
        <w:ind w:left="1170"/>
        <w:rPr>
          <w:rFonts w:asciiTheme="minorHAnsi" w:hAnsiTheme="minorHAnsi" w:cs="Calibri"/>
          <w:color w:val="auto"/>
        </w:rPr>
      </w:pPr>
      <w:r w:rsidRPr="001C522B">
        <w:rPr>
          <w:rFonts w:asciiTheme="minorHAnsi" w:hAnsiTheme="minorHAnsi" w:cs="Calibri"/>
          <w:color w:val="auto"/>
          <w:sz w:val="23"/>
          <w:szCs w:val="23"/>
        </w:rPr>
        <w:t xml:space="preserve">The </w:t>
      </w:r>
      <w:proofErr w:type="spellStart"/>
      <w:r w:rsidRPr="001C522B">
        <w:rPr>
          <w:rFonts w:asciiTheme="minorHAnsi" w:hAnsiTheme="minorHAnsi" w:cs="Calibri"/>
          <w:color w:val="auto"/>
          <w:sz w:val="23"/>
          <w:szCs w:val="23"/>
        </w:rPr>
        <w:t>offeror</w:t>
      </w:r>
      <w:proofErr w:type="spellEnd"/>
      <w:r w:rsidRPr="001C522B">
        <w:rPr>
          <w:rFonts w:asciiTheme="minorHAnsi" w:hAnsiTheme="minorHAnsi" w:cs="Calibri"/>
          <w:color w:val="auto"/>
          <w:sz w:val="23"/>
          <w:szCs w:val="23"/>
        </w:rPr>
        <w:t xml:space="preserve"> has completed the Core, Assertions, and Representations and Certification, and Points of contact sections of the registration in the SAM database;</w:t>
      </w:r>
    </w:p>
    <w:p w:rsidR="001C522B" w:rsidRPr="001C522B" w:rsidRDefault="00FA389F" w:rsidP="004D3864">
      <w:pPr>
        <w:pStyle w:val="Default"/>
        <w:numPr>
          <w:ilvl w:val="1"/>
          <w:numId w:val="11"/>
        </w:numPr>
        <w:spacing w:after="60"/>
        <w:ind w:left="1170"/>
        <w:rPr>
          <w:rFonts w:asciiTheme="minorHAnsi" w:hAnsiTheme="minorHAnsi" w:cs="Calibri"/>
          <w:color w:val="auto"/>
        </w:rPr>
      </w:pPr>
      <w:r w:rsidRPr="001C522B">
        <w:rPr>
          <w:rFonts w:asciiTheme="minorHAnsi" w:hAnsiTheme="minorHAnsi" w:cs="Calibri"/>
          <w:color w:val="auto"/>
          <w:sz w:val="23"/>
          <w:szCs w:val="23"/>
        </w:rPr>
        <w:t xml:space="preserve">The Government has validated all mandatory data fields, to include validation of the Taxpayer Identification Number (TIN) with the Internal Revenue Service (IRS). The </w:t>
      </w:r>
      <w:proofErr w:type="spellStart"/>
      <w:r w:rsidR="004D3864">
        <w:rPr>
          <w:rFonts w:asciiTheme="minorHAnsi" w:hAnsiTheme="minorHAnsi" w:cs="Calibri"/>
          <w:color w:val="auto"/>
          <w:sz w:val="23"/>
          <w:szCs w:val="23"/>
        </w:rPr>
        <w:t>o</w:t>
      </w:r>
      <w:r w:rsidRPr="001C522B">
        <w:rPr>
          <w:rFonts w:asciiTheme="minorHAnsi" w:hAnsiTheme="minorHAnsi" w:cs="Calibri"/>
          <w:color w:val="auto"/>
          <w:sz w:val="23"/>
          <w:szCs w:val="23"/>
        </w:rPr>
        <w:t>fferor</w:t>
      </w:r>
      <w:proofErr w:type="spellEnd"/>
      <w:r w:rsidRPr="001C522B">
        <w:rPr>
          <w:rFonts w:asciiTheme="minorHAnsi" w:hAnsiTheme="minorHAnsi" w:cs="Calibri"/>
          <w:color w:val="auto"/>
          <w:sz w:val="23"/>
          <w:szCs w:val="23"/>
        </w:rPr>
        <w:t xml:space="preserve"> will be required to provide consent for TIN validation to the Government as a part of the SAM registration process; and, </w:t>
      </w:r>
    </w:p>
    <w:p w:rsidR="001C522B" w:rsidRPr="001C522B" w:rsidRDefault="00FA389F" w:rsidP="004D3864">
      <w:pPr>
        <w:pStyle w:val="Default"/>
        <w:numPr>
          <w:ilvl w:val="1"/>
          <w:numId w:val="11"/>
        </w:numPr>
        <w:spacing w:after="60"/>
        <w:ind w:left="1170"/>
        <w:rPr>
          <w:rFonts w:asciiTheme="minorHAnsi" w:hAnsiTheme="minorHAnsi" w:cs="Calibri"/>
          <w:color w:val="auto"/>
        </w:rPr>
      </w:pPr>
      <w:r w:rsidRPr="001C522B">
        <w:rPr>
          <w:rFonts w:asciiTheme="minorHAnsi" w:hAnsiTheme="minorHAnsi" w:cs="Calibri"/>
          <w:color w:val="auto"/>
          <w:sz w:val="23"/>
          <w:szCs w:val="23"/>
        </w:rPr>
        <w:t>The Government has marked the record “Active”.</w:t>
      </w:r>
      <w:bookmarkStart w:id="2" w:name="_Toc395706937"/>
    </w:p>
    <w:p w:rsidR="00624A90" w:rsidRDefault="00624A90" w:rsidP="00624A90">
      <w:pPr>
        <w:pStyle w:val="Heading1"/>
        <w:spacing w:before="120"/>
        <w:rPr>
          <w:rFonts w:asciiTheme="minorHAnsi" w:hAnsiTheme="minorHAnsi" w:cs="Calibri"/>
          <w:color w:val="auto"/>
        </w:rPr>
      </w:pPr>
    </w:p>
    <w:p w:rsidR="00711ACC" w:rsidRPr="001C522B" w:rsidRDefault="00711ACC" w:rsidP="00624A90">
      <w:pPr>
        <w:pStyle w:val="Heading1"/>
        <w:spacing w:before="120"/>
        <w:rPr>
          <w:rFonts w:asciiTheme="minorHAnsi" w:hAnsiTheme="minorHAnsi" w:cs="Calibri"/>
          <w:color w:val="auto"/>
        </w:rPr>
      </w:pPr>
      <w:r w:rsidRPr="001C522B">
        <w:rPr>
          <w:rFonts w:asciiTheme="minorHAnsi" w:hAnsiTheme="minorHAnsi" w:cs="Calibri"/>
          <w:color w:val="auto"/>
        </w:rPr>
        <w:t>PROPOSAL PREPARATION/SUBMISSION</w:t>
      </w:r>
      <w:bookmarkEnd w:id="2"/>
      <w:r w:rsidRPr="001C522B">
        <w:rPr>
          <w:rFonts w:asciiTheme="minorHAnsi" w:hAnsiTheme="minorHAnsi" w:cs="Calibri"/>
          <w:color w:val="auto"/>
        </w:rPr>
        <w:t xml:space="preserve"> </w:t>
      </w:r>
    </w:p>
    <w:p w:rsidR="00D272F9" w:rsidRDefault="002D1206" w:rsidP="00711ACC">
      <w:pPr>
        <w:pStyle w:val="Default"/>
        <w:rPr>
          <w:rFonts w:asciiTheme="minorHAnsi" w:hAnsiTheme="minorHAnsi" w:cs="Calibri"/>
          <w:color w:val="auto"/>
          <w:sz w:val="23"/>
          <w:szCs w:val="23"/>
        </w:rPr>
      </w:pPr>
      <w:bookmarkStart w:id="3" w:name="_Toc395706938"/>
      <w:r w:rsidRPr="005540C6">
        <w:rPr>
          <w:rStyle w:val="Heading2Char"/>
          <w:rFonts w:asciiTheme="minorHAnsi" w:hAnsiTheme="minorHAnsi" w:cs="Calibri"/>
          <w:color w:val="auto"/>
        </w:rPr>
        <w:t>General Requirements</w:t>
      </w:r>
      <w:bookmarkEnd w:id="3"/>
      <w:r w:rsidR="00711ACC" w:rsidRPr="005540C6">
        <w:rPr>
          <w:rFonts w:asciiTheme="minorHAnsi" w:hAnsiTheme="minorHAnsi" w:cs="Calibri"/>
          <w:color w:val="auto"/>
          <w:sz w:val="23"/>
          <w:szCs w:val="23"/>
        </w:rPr>
        <w:t xml:space="preserve">: Submissions to </w:t>
      </w:r>
      <w:r w:rsidR="00EB0060">
        <w:rPr>
          <w:rFonts w:asciiTheme="minorHAnsi" w:hAnsiTheme="minorHAnsi" w:cs="Calibri"/>
          <w:color w:val="auto"/>
          <w:sz w:val="23"/>
          <w:szCs w:val="23"/>
        </w:rPr>
        <w:t>NSMA</w:t>
      </w:r>
      <w:r w:rsidR="00711ACC" w:rsidRPr="005540C6">
        <w:rPr>
          <w:rFonts w:asciiTheme="minorHAnsi" w:hAnsiTheme="minorHAnsi" w:cs="Calibri"/>
          <w:color w:val="auto"/>
          <w:sz w:val="23"/>
          <w:szCs w:val="23"/>
        </w:rPr>
        <w:t xml:space="preserve"> must comply with all instructions contained in the most recent </w:t>
      </w:r>
      <w:proofErr w:type="gramStart"/>
      <w:r w:rsidR="00711ACC" w:rsidRPr="005540C6">
        <w:rPr>
          <w:rFonts w:asciiTheme="minorHAnsi" w:hAnsiTheme="minorHAnsi" w:cs="Calibri"/>
          <w:color w:val="auto"/>
          <w:sz w:val="23"/>
          <w:szCs w:val="23"/>
        </w:rPr>
        <w:t>DoD</w:t>
      </w:r>
      <w:proofErr w:type="gramEnd"/>
      <w:r w:rsidR="00711ACC" w:rsidRPr="005540C6">
        <w:rPr>
          <w:rFonts w:asciiTheme="minorHAnsi" w:hAnsiTheme="minorHAnsi" w:cs="Calibri"/>
          <w:color w:val="auto"/>
          <w:sz w:val="23"/>
          <w:szCs w:val="23"/>
        </w:rPr>
        <w:t xml:space="preserve"> SBIR solicitation, including those in the Navy </w:t>
      </w:r>
      <w:r w:rsidR="007C4813">
        <w:rPr>
          <w:rFonts w:asciiTheme="minorHAnsi" w:hAnsiTheme="minorHAnsi" w:cs="Calibri"/>
          <w:color w:val="auto"/>
          <w:sz w:val="23"/>
          <w:szCs w:val="23"/>
        </w:rPr>
        <w:t>instruction</w:t>
      </w:r>
      <w:r w:rsidR="00711ACC" w:rsidRPr="005540C6">
        <w:rPr>
          <w:rFonts w:asciiTheme="minorHAnsi" w:hAnsiTheme="minorHAnsi" w:cs="Calibri"/>
          <w:color w:val="auto"/>
          <w:sz w:val="23"/>
          <w:szCs w:val="23"/>
        </w:rPr>
        <w:t>.  Electronic submissions of SBIR</w:t>
      </w:r>
      <w:r w:rsidR="00F11950">
        <w:rPr>
          <w:rFonts w:asciiTheme="minorHAnsi" w:hAnsiTheme="minorHAnsi" w:cs="Calibri"/>
          <w:color w:val="auto"/>
          <w:sz w:val="23"/>
          <w:szCs w:val="23"/>
        </w:rPr>
        <w:t xml:space="preserve"> Full</w:t>
      </w:r>
      <w:r w:rsidR="00711ACC" w:rsidRPr="005540C6">
        <w:rPr>
          <w:rFonts w:asciiTheme="minorHAnsi" w:hAnsiTheme="minorHAnsi" w:cs="Calibri"/>
          <w:color w:val="auto"/>
          <w:sz w:val="23"/>
          <w:szCs w:val="23"/>
        </w:rPr>
        <w:t xml:space="preserve"> Phase II proposals to the </w:t>
      </w:r>
      <w:proofErr w:type="gramStart"/>
      <w:r w:rsidR="00711ACC" w:rsidRPr="005540C6">
        <w:rPr>
          <w:rFonts w:asciiTheme="minorHAnsi" w:hAnsiTheme="minorHAnsi" w:cs="Calibri"/>
          <w:color w:val="auto"/>
          <w:sz w:val="23"/>
          <w:szCs w:val="23"/>
        </w:rPr>
        <w:t>DoD</w:t>
      </w:r>
      <w:proofErr w:type="gramEnd"/>
      <w:r w:rsidR="00711ACC" w:rsidRPr="005540C6">
        <w:rPr>
          <w:rFonts w:asciiTheme="minorHAnsi" w:hAnsiTheme="minorHAnsi" w:cs="Calibri"/>
          <w:color w:val="auto"/>
          <w:sz w:val="23"/>
          <w:szCs w:val="23"/>
        </w:rPr>
        <w:t xml:space="preserve"> SBIR /STTR Submission website are required at </w:t>
      </w:r>
      <w:hyperlink r:id="rId10" w:history="1">
        <w:r w:rsidR="000C3600" w:rsidRPr="004D3864">
          <w:rPr>
            <w:rStyle w:val="Hyperlink"/>
            <w:rFonts w:asciiTheme="minorHAnsi" w:hAnsiTheme="minorHAnsi" w:cstheme="minorHAnsi"/>
            <w:b/>
            <w:color w:val="auto"/>
            <w:sz w:val="22"/>
            <w:szCs w:val="22"/>
          </w:rPr>
          <w:t>https://sbir.defensebusiness.org/user/login</w:t>
        </w:r>
      </w:hyperlink>
      <w:r w:rsidR="00711ACC" w:rsidRPr="001C522B">
        <w:rPr>
          <w:rFonts w:asciiTheme="minorHAnsi" w:hAnsiTheme="minorHAnsi" w:cstheme="minorHAnsi"/>
          <w:color w:val="auto"/>
          <w:sz w:val="22"/>
          <w:szCs w:val="22"/>
        </w:rPr>
        <w:t>.</w:t>
      </w:r>
      <w:r w:rsidR="00711ACC" w:rsidRPr="00557310">
        <w:rPr>
          <w:rFonts w:asciiTheme="minorHAnsi" w:hAnsiTheme="minorHAnsi" w:cs="Calibri"/>
          <w:color w:val="auto"/>
          <w:sz w:val="23"/>
          <w:szCs w:val="23"/>
        </w:rPr>
        <w:t xml:space="preserve">  </w:t>
      </w:r>
    </w:p>
    <w:p w:rsidR="00D272F9" w:rsidRDefault="00D272F9" w:rsidP="00711ACC">
      <w:pPr>
        <w:pStyle w:val="Default"/>
        <w:rPr>
          <w:rFonts w:asciiTheme="minorHAnsi" w:hAnsiTheme="minorHAnsi" w:cs="Calibri"/>
          <w:color w:val="auto"/>
          <w:sz w:val="23"/>
          <w:szCs w:val="23"/>
        </w:rPr>
      </w:pPr>
    </w:p>
    <w:p w:rsidR="00D272F9" w:rsidRDefault="00711ACC" w:rsidP="00711ACC">
      <w:pPr>
        <w:pStyle w:val="Default"/>
        <w:rPr>
          <w:rFonts w:asciiTheme="minorHAnsi" w:hAnsiTheme="minorHAnsi" w:cs="Calibri"/>
          <w:color w:val="auto"/>
          <w:sz w:val="23"/>
          <w:szCs w:val="23"/>
        </w:rPr>
      </w:pPr>
      <w:r w:rsidRPr="005540C6">
        <w:rPr>
          <w:rFonts w:asciiTheme="minorHAnsi" w:hAnsiTheme="minorHAnsi" w:cs="Calibri"/>
          <w:color w:val="auto"/>
          <w:sz w:val="23"/>
          <w:szCs w:val="23"/>
        </w:rPr>
        <w:t xml:space="preserve">The submission </w:t>
      </w:r>
      <w:r w:rsidR="00D272F9">
        <w:rPr>
          <w:rFonts w:asciiTheme="minorHAnsi" w:hAnsiTheme="minorHAnsi" w:cs="Calibri"/>
          <w:color w:val="auto"/>
          <w:sz w:val="23"/>
          <w:szCs w:val="23"/>
        </w:rPr>
        <w:t xml:space="preserve">process </w:t>
      </w:r>
      <w:r w:rsidRPr="005540C6">
        <w:rPr>
          <w:rFonts w:asciiTheme="minorHAnsi" w:hAnsiTheme="minorHAnsi" w:cs="Calibri"/>
          <w:color w:val="auto"/>
          <w:sz w:val="23"/>
          <w:szCs w:val="23"/>
        </w:rPr>
        <w:t xml:space="preserve">includes: </w:t>
      </w:r>
    </w:p>
    <w:p w:rsidR="00D272F9" w:rsidRDefault="00CD399A" w:rsidP="00624A90">
      <w:pPr>
        <w:pStyle w:val="Default"/>
        <w:numPr>
          <w:ilvl w:val="0"/>
          <w:numId w:val="8"/>
        </w:numPr>
        <w:spacing w:after="60"/>
        <w:ind w:left="540"/>
        <w:rPr>
          <w:rFonts w:asciiTheme="minorHAnsi" w:hAnsiTheme="minorHAnsi" w:cs="Calibri"/>
          <w:color w:val="auto"/>
          <w:sz w:val="23"/>
          <w:szCs w:val="23"/>
        </w:rPr>
      </w:pPr>
      <w:r>
        <w:rPr>
          <w:rFonts w:asciiTheme="minorHAnsi" w:hAnsiTheme="minorHAnsi" w:cs="Calibri"/>
          <w:color w:val="auto"/>
          <w:sz w:val="23"/>
          <w:szCs w:val="23"/>
        </w:rPr>
        <w:t>C</w:t>
      </w:r>
      <w:r w:rsidR="00711ACC" w:rsidRPr="005540C6">
        <w:rPr>
          <w:rFonts w:asciiTheme="minorHAnsi" w:hAnsiTheme="minorHAnsi" w:cs="Calibri"/>
          <w:color w:val="auto"/>
          <w:sz w:val="23"/>
          <w:szCs w:val="23"/>
        </w:rPr>
        <w:t>ompleting the DoD Phase II Proposal Cover Sheet</w:t>
      </w:r>
      <w:r w:rsidR="006167E3">
        <w:rPr>
          <w:rFonts w:asciiTheme="minorHAnsi" w:hAnsiTheme="minorHAnsi" w:cs="Calibri"/>
          <w:color w:val="auto"/>
          <w:sz w:val="23"/>
          <w:szCs w:val="23"/>
        </w:rPr>
        <w:t xml:space="preserve"> online</w:t>
      </w:r>
      <w:r w:rsidR="00711ACC" w:rsidRPr="005540C6">
        <w:rPr>
          <w:rFonts w:asciiTheme="minorHAnsi" w:hAnsiTheme="minorHAnsi" w:cs="Calibri"/>
          <w:color w:val="auto"/>
          <w:sz w:val="23"/>
          <w:szCs w:val="23"/>
        </w:rPr>
        <w:t xml:space="preserve">, </w:t>
      </w:r>
    </w:p>
    <w:p w:rsidR="00BD659C" w:rsidRDefault="00CD399A" w:rsidP="00624A90">
      <w:pPr>
        <w:pStyle w:val="Default"/>
        <w:numPr>
          <w:ilvl w:val="0"/>
          <w:numId w:val="8"/>
        </w:numPr>
        <w:spacing w:after="60"/>
        <w:ind w:left="540"/>
        <w:rPr>
          <w:rFonts w:asciiTheme="minorHAnsi" w:hAnsiTheme="minorHAnsi" w:cs="Calibri"/>
          <w:color w:val="auto"/>
          <w:sz w:val="23"/>
          <w:szCs w:val="23"/>
        </w:rPr>
      </w:pPr>
      <w:r>
        <w:rPr>
          <w:rFonts w:asciiTheme="minorHAnsi" w:hAnsiTheme="minorHAnsi" w:cs="Calibri"/>
          <w:color w:val="auto"/>
          <w:sz w:val="23"/>
          <w:szCs w:val="23"/>
        </w:rPr>
        <w:t>C</w:t>
      </w:r>
      <w:r w:rsidR="00BD659C" w:rsidRPr="005540C6">
        <w:rPr>
          <w:rFonts w:asciiTheme="minorHAnsi" w:hAnsiTheme="minorHAnsi" w:cs="Calibri"/>
          <w:color w:val="auto"/>
          <w:sz w:val="23"/>
          <w:szCs w:val="23"/>
        </w:rPr>
        <w:t>ompleting the DoD Company Commercialization Report online</w:t>
      </w:r>
      <w:r w:rsidR="00BD659C">
        <w:rPr>
          <w:rFonts w:asciiTheme="minorHAnsi" w:hAnsiTheme="minorHAnsi" w:cs="Calibri"/>
          <w:color w:val="auto"/>
          <w:sz w:val="23"/>
          <w:szCs w:val="23"/>
        </w:rPr>
        <w:t>, and</w:t>
      </w:r>
    </w:p>
    <w:p w:rsidR="00D272F9" w:rsidRDefault="00CD399A" w:rsidP="00624A90">
      <w:pPr>
        <w:pStyle w:val="Default"/>
        <w:numPr>
          <w:ilvl w:val="0"/>
          <w:numId w:val="8"/>
        </w:numPr>
        <w:spacing w:after="60"/>
        <w:ind w:left="540"/>
        <w:rPr>
          <w:rFonts w:asciiTheme="minorHAnsi" w:hAnsiTheme="minorHAnsi" w:cs="Calibri"/>
          <w:color w:val="auto"/>
          <w:sz w:val="23"/>
          <w:szCs w:val="23"/>
        </w:rPr>
      </w:pPr>
      <w:r>
        <w:rPr>
          <w:rFonts w:asciiTheme="minorHAnsi" w:hAnsiTheme="minorHAnsi" w:cs="Calibri"/>
          <w:color w:val="auto"/>
          <w:sz w:val="23"/>
          <w:szCs w:val="23"/>
        </w:rPr>
        <w:t>U</w:t>
      </w:r>
      <w:r w:rsidR="00711ACC" w:rsidRPr="005540C6">
        <w:rPr>
          <w:rFonts w:asciiTheme="minorHAnsi" w:hAnsiTheme="minorHAnsi" w:cs="Calibri"/>
          <w:color w:val="auto"/>
          <w:sz w:val="23"/>
          <w:szCs w:val="23"/>
        </w:rPr>
        <w:t xml:space="preserve">ploading ONE (1) document that includes the technical proposal </w:t>
      </w:r>
      <w:r w:rsidR="00A342EF">
        <w:rPr>
          <w:rFonts w:asciiTheme="minorHAnsi" w:hAnsiTheme="minorHAnsi" w:cs="Calibri"/>
          <w:color w:val="auto"/>
          <w:sz w:val="23"/>
          <w:szCs w:val="23"/>
        </w:rPr>
        <w:t>template</w:t>
      </w:r>
      <w:r w:rsidR="00711ACC" w:rsidRPr="005540C6">
        <w:rPr>
          <w:rFonts w:asciiTheme="minorHAnsi" w:hAnsiTheme="minorHAnsi" w:cs="Calibri"/>
          <w:color w:val="auto"/>
          <w:sz w:val="23"/>
          <w:szCs w:val="23"/>
        </w:rPr>
        <w:t xml:space="preserve">, the </w:t>
      </w:r>
      <w:r w:rsidR="00A342EF">
        <w:rPr>
          <w:rFonts w:asciiTheme="minorHAnsi" w:hAnsiTheme="minorHAnsi" w:cs="Calibri"/>
          <w:color w:val="auto"/>
          <w:sz w:val="23"/>
          <w:szCs w:val="23"/>
        </w:rPr>
        <w:t>proposal checklist</w:t>
      </w:r>
      <w:r w:rsidR="00711ACC" w:rsidRPr="005540C6">
        <w:rPr>
          <w:rFonts w:asciiTheme="minorHAnsi" w:hAnsiTheme="minorHAnsi" w:cs="Calibri"/>
          <w:color w:val="auto"/>
          <w:sz w:val="23"/>
          <w:szCs w:val="23"/>
        </w:rPr>
        <w:t xml:space="preserve">, </w:t>
      </w:r>
      <w:r w:rsidR="00D272F9">
        <w:rPr>
          <w:rFonts w:asciiTheme="minorHAnsi" w:hAnsiTheme="minorHAnsi" w:cs="Calibri"/>
          <w:color w:val="auto"/>
          <w:sz w:val="23"/>
          <w:szCs w:val="23"/>
        </w:rPr>
        <w:t xml:space="preserve">and </w:t>
      </w:r>
      <w:r w:rsidR="00711ACC" w:rsidRPr="005540C6">
        <w:rPr>
          <w:rFonts w:asciiTheme="minorHAnsi" w:hAnsiTheme="minorHAnsi" w:cs="Calibri"/>
          <w:color w:val="auto"/>
          <w:sz w:val="23"/>
          <w:szCs w:val="23"/>
        </w:rPr>
        <w:t>the cost proposal</w:t>
      </w:r>
      <w:r w:rsidR="00BD659C">
        <w:rPr>
          <w:rFonts w:asciiTheme="minorHAnsi" w:hAnsiTheme="minorHAnsi" w:cs="Calibri"/>
          <w:color w:val="auto"/>
          <w:sz w:val="23"/>
          <w:szCs w:val="23"/>
        </w:rPr>
        <w:t>.</w:t>
      </w:r>
      <w:r w:rsidR="00711ACC" w:rsidRPr="005540C6">
        <w:rPr>
          <w:rFonts w:asciiTheme="minorHAnsi" w:hAnsiTheme="minorHAnsi" w:cs="Calibri"/>
          <w:color w:val="auto"/>
          <w:sz w:val="23"/>
          <w:szCs w:val="23"/>
        </w:rPr>
        <w:t xml:space="preserve"> </w:t>
      </w:r>
    </w:p>
    <w:p w:rsidR="00D272F9" w:rsidRDefault="00D272F9" w:rsidP="00D272F9">
      <w:pPr>
        <w:pStyle w:val="Default"/>
        <w:rPr>
          <w:rFonts w:asciiTheme="minorHAnsi" w:hAnsiTheme="minorHAnsi" w:cs="Calibri"/>
          <w:color w:val="auto"/>
          <w:sz w:val="23"/>
          <w:szCs w:val="23"/>
        </w:rPr>
      </w:pPr>
    </w:p>
    <w:p w:rsidR="00711ACC" w:rsidRPr="005540C6" w:rsidRDefault="00BD659C" w:rsidP="00D272F9">
      <w:pPr>
        <w:pStyle w:val="Default"/>
        <w:rPr>
          <w:rFonts w:asciiTheme="minorHAnsi" w:hAnsiTheme="minorHAnsi" w:cs="Calibri"/>
          <w:color w:val="auto"/>
          <w:sz w:val="23"/>
          <w:szCs w:val="23"/>
        </w:rPr>
      </w:pPr>
      <w:r>
        <w:rPr>
          <w:rFonts w:asciiTheme="minorHAnsi" w:hAnsiTheme="minorHAnsi" w:cs="Calibri"/>
          <w:color w:val="auto"/>
          <w:sz w:val="23"/>
          <w:szCs w:val="23"/>
        </w:rPr>
        <w:t xml:space="preserve">After submission is complete, email the </w:t>
      </w:r>
      <w:r w:rsidR="00711ACC" w:rsidRPr="005540C6">
        <w:rPr>
          <w:rFonts w:asciiTheme="minorHAnsi" w:hAnsiTheme="minorHAnsi" w:cs="Calibri"/>
          <w:color w:val="auto"/>
          <w:sz w:val="23"/>
          <w:szCs w:val="23"/>
        </w:rPr>
        <w:t xml:space="preserve">cost proposal </w:t>
      </w:r>
      <w:r w:rsidR="007B352F">
        <w:rPr>
          <w:rFonts w:asciiTheme="minorHAnsi" w:hAnsiTheme="minorHAnsi" w:cs="Calibri"/>
          <w:color w:val="auto"/>
          <w:sz w:val="23"/>
          <w:szCs w:val="23"/>
        </w:rPr>
        <w:t xml:space="preserve">(in Excel format) to the Contracting Officer designated in your </w:t>
      </w:r>
      <w:r w:rsidR="00711ACC" w:rsidRPr="005540C6">
        <w:rPr>
          <w:rFonts w:asciiTheme="minorHAnsi" w:hAnsiTheme="minorHAnsi" w:cs="Calibri"/>
          <w:color w:val="auto"/>
          <w:sz w:val="23"/>
          <w:szCs w:val="23"/>
        </w:rPr>
        <w:t xml:space="preserve">notification.      </w:t>
      </w:r>
    </w:p>
    <w:p w:rsidR="0070341E" w:rsidRDefault="00711ACC" w:rsidP="0070341E">
      <w:pPr>
        <w:pStyle w:val="Default"/>
        <w:rPr>
          <w:rFonts w:asciiTheme="minorHAnsi" w:hAnsiTheme="minorHAnsi" w:cs="Calibri"/>
          <w:color w:val="auto"/>
          <w:sz w:val="23"/>
          <w:szCs w:val="23"/>
        </w:rPr>
      </w:pPr>
      <w:r w:rsidRPr="005540C6">
        <w:rPr>
          <w:rFonts w:asciiTheme="minorHAnsi" w:hAnsiTheme="minorHAnsi" w:cs="Calibri"/>
          <w:color w:val="auto"/>
          <w:sz w:val="23"/>
          <w:szCs w:val="23"/>
        </w:rPr>
        <w:t xml:space="preserve">  </w:t>
      </w:r>
    </w:p>
    <w:p w:rsidR="0070341E" w:rsidRPr="005540C6" w:rsidRDefault="0070341E" w:rsidP="0070341E">
      <w:pPr>
        <w:pStyle w:val="Default"/>
        <w:rPr>
          <w:rFonts w:asciiTheme="minorHAnsi" w:hAnsiTheme="minorHAnsi" w:cs="Calibri"/>
          <w:color w:val="auto"/>
          <w:sz w:val="23"/>
          <w:szCs w:val="23"/>
        </w:rPr>
      </w:pPr>
      <w:proofErr w:type="spellStart"/>
      <w:r w:rsidRPr="005540C6">
        <w:rPr>
          <w:rFonts w:asciiTheme="minorHAnsi" w:hAnsiTheme="minorHAnsi" w:cs="Calibri"/>
          <w:color w:val="auto"/>
          <w:sz w:val="23"/>
          <w:szCs w:val="23"/>
        </w:rPr>
        <w:t>Offerors</w:t>
      </w:r>
      <w:proofErr w:type="spellEnd"/>
      <w:r w:rsidRPr="005540C6">
        <w:rPr>
          <w:rFonts w:asciiTheme="minorHAnsi" w:hAnsiTheme="minorHAnsi" w:cs="Calibri"/>
          <w:color w:val="auto"/>
          <w:sz w:val="23"/>
          <w:szCs w:val="23"/>
        </w:rPr>
        <w:t xml:space="preserve"> should adhere to the following </w:t>
      </w:r>
      <w:r w:rsidR="00EB0060">
        <w:rPr>
          <w:rFonts w:asciiTheme="minorHAnsi" w:hAnsiTheme="minorHAnsi" w:cs="Calibri"/>
          <w:color w:val="auto"/>
          <w:sz w:val="23"/>
          <w:szCs w:val="23"/>
        </w:rPr>
        <w:t>NSMA</w:t>
      </w:r>
      <w:r w:rsidRPr="005540C6">
        <w:rPr>
          <w:rFonts w:asciiTheme="minorHAnsi" w:hAnsiTheme="minorHAnsi" w:cs="Calibri"/>
          <w:color w:val="auto"/>
          <w:sz w:val="23"/>
          <w:szCs w:val="23"/>
        </w:rPr>
        <w:t xml:space="preserve"> technical proposal and cost proposal preparation requirements:  </w:t>
      </w:r>
    </w:p>
    <w:p w:rsidR="00711ACC" w:rsidRPr="005540C6" w:rsidRDefault="00711ACC" w:rsidP="00711ACC">
      <w:pPr>
        <w:pStyle w:val="Default"/>
        <w:rPr>
          <w:rFonts w:asciiTheme="minorHAnsi" w:hAnsiTheme="minorHAnsi" w:cs="Calibri"/>
          <w:color w:val="auto"/>
          <w:sz w:val="23"/>
          <w:szCs w:val="23"/>
        </w:rPr>
      </w:pPr>
    </w:p>
    <w:p w:rsidR="00711ACC" w:rsidRPr="00624A90" w:rsidRDefault="00711ACC" w:rsidP="00624A90">
      <w:pPr>
        <w:pStyle w:val="Default"/>
        <w:numPr>
          <w:ilvl w:val="0"/>
          <w:numId w:val="14"/>
        </w:numPr>
        <w:spacing w:after="60"/>
        <w:ind w:left="540"/>
        <w:rPr>
          <w:rFonts w:asciiTheme="minorHAnsi" w:hAnsiTheme="minorHAnsi" w:cstheme="minorHAnsi"/>
          <w:color w:val="auto"/>
          <w:sz w:val="22"/>
          <w:szCs w:val="22"/>
        </w:rPr>
      </w:pPr>
      <w:bookmarkStart w:id="4" w:name="_Toc395706939"/>
      <w:r w:rsidRPr="00624A90">
        <w:rPr>
          <w:rFonts w:asciiTheme="minorHAnsi" w:hAnsiTheme="minorHAnsi" w:cstheme="minorHAnsi"/>
          <w:i/>
          <w:iCs/>
          <w:sz w:val="22"/>
          <w:szCs w:val="22"/>
        </w:rPr>
        <w:t>Period of Performance and Funding Limits</w:t>
      </w:r>
      <w:bookmarkEnd w:id="4"/>
      <w:r w:rsidR="00685AEB" w:rsidRPr="00624A90">
        <w:rPr>
          <w:rFonts w:asciiTheme="minorHAnsi" w:hAnsiTheme="minorHAnsi" w:cstheme="minorHAnsi"/>
          <w:color w:val="auto"/>
          <w:sz w:val="22"/>
          <w:szCs w:val="22"/>
        </w:rPr>
        <w:t>.</w:t>
      </w:r>
      <w:r w:rsidRPr="00624A90">
        <w:rPr>
          <w:rFonts w:asciiTheme="minorHAnsi" w:hAnsiTheme="minorHAnsi" w:cstheme="minorHAnsi"/>
          <w:color w:val="auto"/>
          <w:sz w:val="22"/>
          <w:szCs w:val="22"/>
        </w:rPr>
        <w:t xml:space="preserve">  </w:t>
      </w:r>
    </w:p>
    <w:p w:rsidR="00711ACC" w:rsidRPr="00624A90" w:rsidRDefault="00711ACC" w:rsidP="00624A90">
      <w:pPr>
        <w:pStyle w:val="Default"/>
        <w:numPr>
          <w:ilvl w:val="0"/>
          <w:numId w:val="15"/>
        </w:numPr>
        <w:spacing w:after="60"/>
        <w:ind w:left="1170"/>
        <w:rPr>
          <w:rFonts w:asciiTheme="minorHAnsi" w:hAnsiTheme="minorHAnsi" w:cstheme="minorHAnsi"/>
          <w:color w:val="auto"/>
          <w:sz w:val="22"/>
          <w:szCs w:val="22"/>
        </w:rPr>
      </w:pPr>
      <w:proofErr w:type="gramStart"/>
      <w:r w:rsidRPr="00624A90">
        <w:rPr>
          <w:rFonts w:asciiTheme="minorHAnsi" w:hAnsiTheme="minorHAnsi" w:cstheme="minorHAnsi"/>
          <w:color w:val="auto"/>
          <w:sz w:val="22"/>
          <w:szCs w:val="22"/>
        </w:rPr>
        <w:t>Phase</w:t>
      </w:r>
      <w:proofErr w:type="gramEnd"/>
      <w:r w:rsidRPr="00624A90">
        <w:rPr>
          <w:rFonts w:asciiTheme="minorHAnsi" w:hAnsiTheme="minorHAnsi" w:cstheme="minorHAnsi"/>
          <w:color w:val="auto"/>
          <w:sz w:val="22"/>
          <w:szCs w:val="22"/>
        </w:rPr>
        <w:t xml:space="preserve"> II Base: Phase II proposals should have a base period of approximately </w:t>
      </w:r>
      <w:r w:rsidR="00DB41D2" w:rsidRPr="00624A90">
        <w:rPr>
          <w:rFonts w:asciiTheme="minorHAnsi" w:hAnsiTheme="minorHAnsi" w:cstheme="minorHAnsi"/>
          <w:color w:val="auto"/>
          <w:sz w:val="22"/>
          <w:szCs w:val="22"/>
        </w:rPr>
        <w:t>24</w:t>
      </w:r>
      <w:r w:rsidRPr="00624A90">
        <w:rPr>
          <w:rFonts w:asciiTheme="minorHAnsi" w:hAnsiTheme="minorHAnsi" w:cstheme="minorHAnsi"/>
          <w:color w:val="auto"/>
          <w:sz w:val="22"/>
          <w:szCs w:val="22"/>
        </w:rPr>
        <w:t xml:space="preserve"> months and are funded up to $</w:t>
      </w:r>
      <w:r w:rsidR="006E6FB3">
        <w:rPr>
          <w:rFonts w:asciiTheme="minorHAnsi" w:hAnsiTheme="minorHAnsi" w:cstheme="minorHAnsi"/>
          <w:color w:val="auto"/>
          <w:sz w:val="22"/>
          <w:szCs w:val="22"/>
        </w:rPr>
        <w:t>600</w:t>
      </w:r>
      <w:r w:rsidRPr="00624A90">
        <w:rPr>
          <w:rFonts w:asciiTheme="minorHAnsi" w:hAnsiTheme="minorHAnsi" w:cstheme="minorHAnsi"/>
          <w:color w:val="auto"/>
          <w:sz w:val="22"/>
          <w:szCs w:val="22"/>
        </w:rPr>
        <w:t>K.  Base periods can be for less money but will rarely be funded for more than $</w:t>
      </w:r>
      <w:r w:rsidR="006E6FB3">
        <w:rPr>
          <w:rFonts w:asciiTheme="minorHAnsi" w:hAnsiTheme="minorHAnsi" w:cstheme="minorHAnsi"/>
          <w:color w:val="auto"/>
          <w:sz w:val="22"/>
          <w:szCs w:val="22"/>
        </w:rPr>
        <w:t>600</w:t>
      </w:r>
      <w:r w:rsidRPr="00624A90">
        <w:rPr>
          <w:rFonts w:asciiTheme="minorHAnsi" w:hAnsiTheme="minorHAnsi" w:cstheme="minorHAnsi"/>
          <w:color w:val="auto"/>
          <w:sz w:val="22"/>
          <w:szCs w:val="22"/>
        </w:rPr>
        <w:t xml:space="preserve">K.  </w:t>
      </w:r>
    </w:p>
    <w:p w:rsidR="00CD399A" w:rsidRPr="00624A90" w:rsidRDefault="00711ACC" w:rsidP="00624A90">
      <w:pPr>
        <w:pStyle w:val="Default"/>
        <w:numPr>
          <w:ilvl w:val="0"/>
          <w:numId w:val="15"/>
        </w:numPr>
        <w:spacing w:after="60"/>
        <w:ind w:left="1170"/>
        <w:rPr>
          <w:rFonts w:asciiTheme="minorHAnsi" w:hAnsiTheme="minorHAnsi" w:cstheme="minorHAnsi"/>
          <w:color w:val="auto"/>
          <w:sz w:val="22"/>
          <w:szCs w:val="22"/>
        </w:rPr>
      </w:pPr>
      <w:r w:rsidRPr="00624A90">
        <w:rPr>
          <w:rFonts w:asciiTheme="minorHAnsi" w:hAnsiTheme="minorHAnsi" w:cstheme="minorHAnsi"/>
          <w:color w:val="auto"/>
          <w:sz w:val="22"/>
          <w:szCs w:val="22"/>
        </w:rPr>
        <w:t xml:space="preserve">Phase II Option 1: Companies </w:t>
      </w:r>
      <w:r w:rsidR="00277F12" w:rsidRPr="00624A90">
        <w:rPr>
          <w:rFonts w:asciiTheme="minorHAnsi" w:hAnsiTheme="minorHAnsi" w:cstheme="minorHAnsi"/>
          <w:color w:val="auto"/>
          <w:sz w:val="22"/>
          <w:szCs w:val="22"/>
        </w:rPr>
        <w:t>should</w:t>
      </w:r>
      <w:r w:rsidRPr="00624A90">
        <w:rPr>
          <w:rFonts w:asciiTheme="minorHAnsi" w:hAnsiTheme="minorHAnsi" w:cstheme="minorHAnsi"/>
          <w:color w:val="auto"/>
          <w:sz w:val="22"/>
          <w:szCs w:val="22"/>
        </w:rPr>
        <w:t xml:space="preserve"> submit a Phase II Option 1 with a performance period of approximately </w:t>
      </w:r>
      <w:r w:rsidR="006E6FB3">
        <w:rPr>
          <w:rFonts w:asciiTheme="minorHAnsi" w:hAnsiTheme="minorHAnsi" w:cstheme="minorHAnsi"/>
          <w:color w:val="auto"/>
          <w:sz w:val="22"/>
          <w:szCs w:val="22"/>
        </w:rPr>
        <w:t>6</w:t>
      </w:r>
      <w:r w:rsidRPr="00624A90">
        <w:rPr>
          <w:rFonts w:asciiTheme="minorHAnsi" w:hAnsiTheme="minorHAnsi" w:cstheme="minorHAnsi"/>
          <w:color w:val="auto"/>
          <w:sz w:val="22"/>
          <w:szCs w:val="22"/>
        </w:rPr>
        <w:t xml:space="preserve"> months, funded up to $</w:t>
      </w:r>
      <w:r w:rsidR="006E6FB3">
        <w:rPr>
          <w:rFonts w:asciiTheme="minorHAnsi" w:hAnsiTheme="minorHAnsi" w:cstheme="minorHAnsi"/>
          <w:color w:val="auto"/>
          <w:sz w:val="22"/>
          <w:szCs w:val="22"/>
        </w:rPr>
        <w:t>150</w:t>
      </w:r>
      <w:r w:rsidRPr="00624A90">
        <w:rPr>
          <w:rFonts w:asciiTheme="minorHAnsi" w:hAnsiTheme="minorHAnsi" w:cstheme="minorHAnsi"/>
          <w:color w:val="auto"/>
          <w:sz w:val="22"/>
          <w:szCs w:val="22"/>
        </w:rPr>
        <w:t>K.  A Technology Transition Plan (TTP)</w:t>
      </w:r>
      <w:r w:rsidRPr="00624A90">
        <w:rPr>
          <w:rFonts w:asciiTheme="minorHAnsi" w:hAnsiTheme="minorHAnsi" w:cstheme="minorHAnsi"/>
          <w:sz w:val="22"/>
          <w:szCs w:val="22"/>
        </w:rPr>
        <w:footnoteReference w:id="1"/>
      </w:r>
      <w:r w:rsidRPr="00624A90">
        <w:rPr>
          <w:rFonts w:asciiTheme="minorHAnsi" w:hAnsiTheme="minorHAnsi" w:cstheme="minorHAnsi"/>
          <w:color w:val="auto"/>
          <w:sz w:val="22"/>
          <w:szCs w:val="22"/>
        </w:rPr>
        <w:t xml:space="preserve">, coordinated and signed by the office transitioning the technology, is required prior to exercising this option.  The option Phase usually includes test and evaluation work along with activities required to mature the technology so that it can be implemented into a targeted </w:t>
      </w:r>
      <w:proofErr w:type="gramStart"/>
      <w:r w:rsidRPr="00624A90">
        <w:rPr>
          <w:rFonts w:asciiTheme="minorHAnsi" w:hAnsiTheme="minorHAnsi" w:cstheme="minorHAnsi"/>
          <w:color w:val="auto"/>
          <w:sz w:val="22"/>
          <w:szCs w:val="22"/>
        </w:rPr>
        <w:t>DoD</w:t>
      </w:r>
      <w:proofErr w:type="gramEnd"/>
      <w:r w:rsidRPr="00624A90">
        <w:rPr>
          <w:rFonts w:asciiTheme="minorHAnsi" w:hAnsiTheme="minorHAnsi" w:cstheme="minorHAnsi"/>
          <w:color w:val="auto"/>
          <w:sz w:val="22"/>
          <w:szCs w:val="22"/>
        </w:rPr>
        <w:t xml:space="preserve"> application.</w:t>
      </w:r>
    </w:p>
    <w:p w:rsidR="00CD399A" w:rsidRPr="00624A90" w:rsidRDefault="00711ACC" w:rsidP="00624A90">
      <w:pPr>
        <w:pStyle w:val="Default"/>
        <w:numPr>
          <w:ilvl w:val="0"/>
          <w:numId w:val="14"/>
        </w:numPr>
        <w:spacing w:after="60"/>
        <w:ind w:left="540"/>
        <w:rPr>
          <w:rFonts w:asciiTheme="minorHAnsi" w:hAnsiTheme="minorHAnsi" w:cstheme="minorHAnsi"/>
          <w:color w:val="auto"/>
          <w:sz w:val="22"/>
          <w:szCs w:val="22"/>
        </w:rPr>
      </w:pPr>
      <w:bookmarkStart w:id="5" w:name="_Toc395706940"/>
      <w:r w:rsidRPr="00624A90">
        <w:rPr>
          <w:rFonts w:asciiTheme="minorHAnsi" w:hAnsiTheme="minorHAnsi" w:cstheme="minorHAnsi"/>
          <w:i/>
          <w:iCs/>
          <w:sz w:val="22"/>
          <w:szCs w:val="22"/>
        </w:rPr>
        <w:t>Scope</w:t>
      </w:r>
      <w:bookmarkEnd w:id="5"/>
      <w:r w:rsidR="00685AEB" w:rsidRPr="00624A90">
        <w:rPr>
          <w:rFonts w:asciiTheme="minorHAnsi" w:hAnsiTheme="minorHAnsi" w:cstheme="minorHAnsi"/>
          <w:i/>
          <w:iCs/>
          <w:sz w:val="22"/>
          <w:szCs w:val="22"/>
        </w:rPr>
        <w:t>.</w:t>
      </w:r>
      <w:r w:rsidRPr="00624A90">
        <w:rPr>
          <w:rFonts w:asciiTheme="minorHAnsi" w:hAnsiTheme="minorHAnsi" w:cstheme="minorHAnsi"/>
          <w:color w:val="auto"/>
          <w:sz w:val="22"/>
          <w:szCs w:val="22"/>
        </w:rPr>
        <w:t xml:space="preserve">  The proposed Phase II effort should be based on further development of the technological innovation performed in Phase I, should stay within the scope of the solicitation topic, and should have high potential to provide new or improved products, processes, or services to the Navy and/or other Defense components possibly with additional benefits to the commercial and private sector.  In assessing the </w:t>
      </w:r>
      <w:proofErr w:type="gramStart"/>
      <w:r w:rsidRPr="00624A90">
        <w:rPr>
          <w:rFonts w:asciiTheme="minorHAnsi" w:hAnsiTheme="minorHAnsi" w:cstheme="minorHAnsi"/>
          <w:color w:val="auto"/>
          <w:sz w:val="22"/>
          <w:szCs w:val="22"/>
        </w:rPr>
        <w:t>DoD</w:t>
      </w:r>
      <w:proofErr w:type="gramEnd"/>
      <w:r w:rsidRPr="00624A90">
        <w:rPr>
          <w:rFonts w:asciiTheme="minorHAnsi" w:hAnsiTheme="minorHAnsi" w:cstheme="minorHAnsi"/>
          <w:color w:val="auto"/>
          <w:sz w:val="22"/>
          <w:szCs w:val="22"/>
        </w:rPr>
        <w:t xml:space="preserve"> market, </w:t>
      </w:r>
      <w:proofErr w:type="spellStart"/>
      <w:r w:rsidRPr="00624A90">
        <w:rPr>
          <w:rFonts w:asciiTheme="minorHAnsi" w:hAnsiTheme="minorHAnsi" w:cstheme="minorHAnsi"/>
          <w:color w:val="auto"/>
          <w:sz w:val="22"/>
          <w:szCs w:val="22"/>
        </w:rPr>
        <w:t>offerors</w:t>
      </w:r>
      <w:proofErr w:type="spellEnd"/>
      <w:r w:rsidRPr="00624A90">
        <w:rPr>
          <w:rFonts w:asciiTheme="minorHAnsi" w:hAnsiTheme="minorHAnsi" w:cstheme="minorHAnsi"/>
          <w:color w:val="auto"/>
          <w:sz w:val="22"/>
          <w:szCs w:val="22"/>
        </w:rPr>
        <w:t xml:space="preserve"> are encouraged to use various resources, including the free technical information services available from the Defense Technical Information Center (DTIC) and other information assistance organizations noted in the most recent DoD Solicitation.  First-time awardees should register as a Phase I contractor at DTIC to access the DTIC's data</w:t>
      </w:r>
      <w:r w:rsidR="00606716" w:rsidRPr="00624A90">
        <w:rPr>
          <w:rFonts w:asciiTheme="minorHAnsi" w:hAnsiTheme="minorHAnsi" w:cstheme="minorHAnsi"/>
          <w:color w:val="auto"/>
          <w:sz w:val="22"/>
          <w:szCs w:val="22"/>
        </w:rPr>
        <w:t>bases.  The DTIC SBIR i</w:t>
      </w:r>
      <w:r w:rsidRPr="00624A90">
        <w:rPr>
          <w:rFonts w:asciiTheme="minorHAnsi" w:hAnsiTheme="minorHAnsi" w:cstheme="minorHAnsi"/>
          <w:color w:val="auto"/>
          <w:sz w:val="22"/>
          <w:szCs w:val="22"/>
        </w:rPr>
        <w:t xml:space="preserve">nternet link is: </w:t>
      </w:r>
      <w:hyperlink r:id="rId11" w:history="1">
        <w:r w:rsidR="00E22F09" w:rsidRPr="00624A90">
          <w:rPr>
            <w:rFonts w:asciiTheme="minorHAnsi" w:hAnsiTheme="minorHAnsi" w:cstheme="minorHAnsi"/>
            <w:sz w:val="22"/>
            <w:szCs w:val="22"/>
          </w:rPr>
          <w:t>http://www.dtic.mil/dtic/</w:t>
        </w:r>
      </w:hyperlink>
    </w:p>
    <w:p w:rsidR="00711ACC" w:rsidRPr="00624A90" w:rsidRDefault="00711ACC" w:rsidP="00624A90">
      <w:pPr>
        <w:pStyle w:val="Default"/>
        <w:numPr>
          <w:ilvl w:val="0"/>
          <w:numId w:val="14"/>
        </w:numPr>
        <w:spacing w:after="60"/>
        <w:ind w:left="540"/>
        <w:rPr>
          <w:rFonts w:asciiTheme="minorHAnsi" w:hAnsiTheme="minorHAnsi" w:cstheme="minorHAnsi"/>
          <w:color w:val="auto"/>
          <w:sz w:val="22"/>
          <w:szCs w:val="22"/>
        </w:rPr>
      </w:pPr>
      <w:bookmarkStart w:id="6" w:name="_Toc395706942"/>
      <w:r w:rsidRPr="00624A90">
        <w:rPr>
          <w:rFonts w:asciiTheme="minorHAnsi" w:hAnsiTheme="minorHAnsi" w:cstheme="minorHAnsi"/>
          <w:i/>
          <w:iCs/>
          <w:sz w:val="22"/>
          <w:szCs w:val="22"/>
        </w:rPr>
        <w:t>Contract Type</w:t>
      </w:r>
      <w:bookmarkEnd w:id="6"/>
      <w:r w:rsidR="00685AEB" w:rsidRPr="00624A90">
        <w:rPr>
          <w:rFonts w:asciiTheme="minorHAnsi" w:hAnsiTheme="minorHAnsi" w:cstheme="minorHAnsi"/>
          <w:i/>
          <w:iCs/>
          <w:sz w:val="22"/>
          <w:szCs w:val="22"/>
        </w:rPr>
        <w:t>.</w:t>
      </w:r>
      <w:r w:rsidRPr="00624A90">
        <w:rPr>
          <w:rFonts w:asciiTheme="minorHAnsi" w:hAnsiTheme="minorHAnsi" w:cstheme="minorHAnsi"/>
          <w:color w:val="auto"/>
          <w:sz w:val="22"/>
          <w:szCs w:val="22"/>
        </w:rPr>
        <w:t xml:space="preserve">  The proposal must be for a Cost </w:t>
      </w:r>
      <w:proofErr w:type="gramStart"/>
      <w:r w:rsidRPr="00624A90">
        <w:rPr>
          <w:rFonts w:asciiTheme="minorHAnsi" w:hAnsiTheme="minorHAnsi" w:cstheme="minorHAnsi"/>
          <w:color w:val="auto"/>
          <w:sz w:val="22"/>
          <w:szCs w:val="22"/>
        </w:rPr>
        <w:t>Plus</w:t>
      </w:r>
      <w:proofErr w:type="gramEnd"/>
      <w:r w:rsidRPr="00624A90">
        <w:rPr>
          <w:rFonts w:asciiTheme="minorHAnsi" w:hAnsiTheme="minorHAnsi" w:cstheme="minorHAnsi"/>
          <w:color w:val="auto"/>
          <w:sz w:val="22"/>
          <w:szCs w:val="22"/>
        </w:rPr>
        <w:t xml:space="preserve"> Fixed Fee (CPFF) type contract.  At the time of award the contractor must have a job-order-based accounting system capable of accruing costs under a government CPFF contract.  A list of Defense Contract Management District East and West Associate Small Business Directors can be obtained at: </w:t>
      </w:r>
      <w:hyperlink r:id="rId12" w:history="1">
        <w:r w:rsidRPr="004D3864">
          <w:rPr>
            <w:rFonts w:asciiTheme="minorHAnsi" w:hAnsiTheme="minorHAnsi" w:cstheme="minorHAnsi"/>
            <w:b/>
            <w:sz w:val="22"/>
            <w:szCs w:val="22"/>
            <w:u w:val="single"/>
          </w:rPr>
          <w:t>http://www.dcma.mil/DCMAHQ/smallbusiness/contact.cfm</w:t>
        </w:r>
      </w:hyperlink>
      <w:r w:rsidR="00277F12" w:rsidRPr="00624A90">
        <w:rPr>
          <w:rFonts w:asciiTheme="minorHAnsi" w:hAnsiTheme="minorHAnsi" w:cstheme="minorHAnsi"/>
          <w:sz w:val="22"/>
          <w:szCs w:val="22"/>
        </w:rPr>
        <w:t>. This award will be contracted out of the Naval Air Systems Command.</w:t>
      </w:r>
    </w:p>
    <w:p w:rsidR="00711ACC" w:rsidRPr="00624A90" w:rsidRDefault="00711ACC" w:rsidP="00624A90">
      <w:pPr>
        <w:pStyle w:val="Default"/>
        <w:numPr>
          <w:ilvl w:val="0"/>
          <w:numId w:val="14"/>
        </w:numPr>
        <w:spacing w:after="60"/>
        <w:ind w:left="540"/>
        <w:rPr>
          <w:rFonts w:asciiTheme="minorHAnsi" w:hAnsiTheme="minorHAnsi" w:cstheme="minorHAnsi"/>
          <w:color w:val="auto"/>
          <w:sz w:val="22"/>
          <w:szCs w:val="22"/>
        </w:rPr>
      </w:pPr>
      <w:bookmarkStart w:id="7" w:name="_Toc395706943"/>
      <w:r w:rsidRPr="00624A90">
        <w:rPr>
          <w:rFonts w:asciiTheme="minorHAnsi" w:hAnsiTheme="minorHAnsi" w:cstheme="minorHAnsi"/>
          <w:i/>
          <w:iCs/>
          <w:sz w:val="22"/>
          <w:szCs w:val="22"/>
        </w:rPr>
        <w:t>Proprietary and Classified Information Markings</w:t>
      </w:r>
      <w:bookmarkEnd w:id="7"/>
      <w:r w:rsidR="00685AEB" w:rsidRPr="00624A90">
        <w:rPr>
          <w:rFonts w:asciiTheme="minorHAnsi" w:hAnsiTheme="minorHAnsi" w:cstheme="minorHAnsi"/>
          <w:i/>
          <w:iCs/>
          <w:sz w:val="22"/>
          <w:szCs w:val="22"/>
        </w:rPr>
        <w:t>.</w:t>
      </w:r>
      <w:r w:rsidRPr="00624A90">
        <w:rPr>
          <w:rFonts w:asciiTheme="minorHAnsi" w:hAnsiTheme="minorHAnsi" w:cstheme="minorHAnsi"/>
          <w:color w:val="auto"/>
          <w:sz w:val="22"/>
          <w:szCs w:val="22"/>
        </w:rPr>
        <w:t xml:space="preserve">  Submissions must comply with all relevant instructions contained in the most recent </w:t>
      </w:r>
      <w:proofErr w:type="gramStart"/>
      <w:r w:rsidRPr="00624A90">
        <w:rPr>
          <w:rFonts w:asciiTheme="minorHAnsi" w:hAnsiTheme="minorHAnsi" w:cstheme="minorHAnsi"/>
          <w:color w:val="auto"/>
          <w:sz w:val="22"/>
          <w:szCs w:val="22"/>
        </w:rPr>
        <w:t>DoD</w:t>
      </w:r>
      <w:proofErr w:type="gramEnd"/>
      <w:r w:rsidRPr="00624A90">
        <w:rPr>
          <w:rFonts w:asciiTheme="minorHAnsi" w:hAnsiTheme="minorHAnsi" w:cstheme="minorHAnsi"/>
          <w:color w:val="auto"/>
          <w:sz w:val="22"/>
          <w:szCs w:val="22"/>
        </w:rPr>
        <w:t xml:space="preserve"> solicitation on markings required for proprietary</w:t>
      </w:r>
      <w:r w:rsidR="00434BDC" w:rsidRPr="00624A90">
        <w:rPr>
          <w:rFonts w:asciiTheme="minorHAnsi" w:hAnsiTheme="minorHAnsi" w:cstheme="minorHAnsi"/>
          <w:color w:val="auto"/>
          <w:sz w:val="22"/>
          <w:szCs w:val="22"/>
        </w:rPr>
        <w:t xml:space="preserve"> and classified information</w:t>
      </w:r>
      <w:r w:rsidRPr="00624A90">
        <w:rPr>
          <w:rFonts w:asciiTheme="minorHAnsi" w:hAnsiTheme="minorHAnsi" w:cstheme="minorHAnsi"/>
          <w:color w:val="auto"/>
          <w:sz w:val="22"/>
          <w:szCs w:val="22"/>
        </w:rPr>
        <w:t xml:space="preserve">.  Do not include proprietary information or classified information in the coversheet abstract or benefits sections (on-line submission).  </w:t>
      </w:r>
    </w:p>
    <w:p w:rsidR="00711ACC" w:rsidRPr="00624A90" w:rsidRDefault="00711ACC" w:rsidP="00624A90">
      <w:pPr>
        <w:pStyle w:val="Default"/>
        <w:numPr>
          <w:ilvl w:val="0"/>
          <w:numId w:val="14"/>
        </w:numPr>
        <w:spacing w:after="60"/>
        <w:ind w:left="540"/>
        <w:rPr>
          <w:rFonts w:asciiTheme="minorHAnsi" w:hAnsiTheme="minorHAnsi" w:cstheme="minorHAnsi"/>
          <w:iCs/>
          <w:sz w:val="22"/>
          <w:szCs w:val="22"/>
        </w:rPr>
      </w:pPr>
      <w:bookmarkStart w:id="8" w:name="_Toc395706944"/>
      <w:r w:rsidRPr="00624A90">
        <w:rPr>
          <w:rFonts w:asciiTheme="minorHAnsi" w:hAnsiTheme="minorHAnsi" w:cstheme="minorHAnsi"/>
          <w:i/>
          <w:sz w:val="22"/>
          <w:szCs w:val="22"/>
        </w:rPr>
        <w:t>Format</w:t>
      </w:r>
      <w:bookmarkEnd w:id="8"/>
      <w:r w:rsidR="00685AEB" w:rsidRPr="00624A90">
        <w:rPr>
          <w:rFonts w:asciiTheme="minorHAnsi" w:hAnsiTheme="minorHAnsi" w:cstheme="minorHAnsi"/>
          <w:sz w:val="22"/>
          <w:szCs w:val="22"/>
        </w:rPr>
        <w:t>.</w:t>
      </w:r>
      <w:r w:rsidRPr="00624A90">
        <w:rPr>
          <w:rFonts w:asciiTheme="minorHAnsi" w:hAnsiTheme="minorHAnsi" w:cstheme="minorHAnsi"/>
          <w:iCs/>
          <w:sz w:val="22"/>
          <w:szCs w:val="22"/>
        </w:rPr>
        <w:t xml:space="preserve">  Use one-inch margins and a font size no smaller than 10 point.</w:t>
      </w:r>
    </w:p>
    <w:p w:rsidR="00711ACC" w:rsidRPr="00624A90" w:rsidRDefault="00711ACC" w:rsidP="00624A90">
      <w:pPr>
        <w:pStyle w:val="Default"/>
        <w:numPr>
          <w:ilvl w:val="0"/>
          <w:numId w:val="14"/>
        </w:numPr>
        <w:spacing w:after="60"/>
        <w:ind w:left="540"/>
        <w:rPr>
          <w:rFonts w:asciiTheme="minorHAnsi" w:hAnsiTheme="minorHAnsi" w:cstheme="minorHAnsi"/>
          <w:iCs/>
          <w:sz w:val="22"/>
          <w:szCs w:val="22"/>
        </w:rPr>
      </w:pPr>
      <w:bookmarkStart w:id="9" w:name="_Toc395706945"/>
      <w:r w:rsidRPr="00624A90">
        <w:rPr>
          <w:rFonts w:asciiTheme="minorHAnsi" w:hAnsiTheme="minorHAnsi" w:cstheme="minorHAnsi"/>
          <w:i/>
          <w:sz w:val="22"/>
          <w:szCs w:val="22"/>
        </w:rPr>
        <w:t>Page Limit</w:t>
      </w:r>
      <w:bookmarkEnd w:id="9"/>
      <w:r w:rsidR="00685AEB" w:rsidRPr="00624A90">
        <w:rPr>
          <w:rFonts w:asciiTheme="minorHAnsi" w:hAnsiTheme="minorHAnsi" w:cstheme="minorHAnsi"/>
          <w:sz w:val="22"/>
          <w:szCs w:val="22"/>
        </w:rPr>
        <w:t>.</w:t>
      </w:r>
      <w:r w:rsidRPr="00624A90">
        <w:rPr>
          <w:rFonts w:asciiTheme="minorHAnsi" w:hAnsiTheme="minorHAnsi" w:cstheme="minorHAnsi"/>
          <w:iCs/>
          <w:sz w:val="22"/>
          <w:szCs w:val="22"/>
        </w:rPr>
        <w:t xml:space="preserve">  Limit your technical content section to </w:t>
      </w:r>
      <w:r w:rsidR="00557310" w:rsidRPr="00624A90">
        <w:rPr>
          <w:rFonts w:asciiTheme="minorHAnsi" w:hAnsiTheme="minorHAnsi" w:cstheme="minorHAnsi"/>
          <w:iCs/>
          <w:sz w:val="22"/>
          <w:szCs w:val="22"/>
        </w:rPr>
        <w:t>5</w:t>
      </w:r>
      <w:r w:rsidRPr="00624A90">
        <w:rPr>
          <w:rFonts w:asciiTheme="minorHAnsi" w:hAnsiTheme="minorHAnsi" w:cstheme="minorHAnsi"/>
          <w:iCs/>
          <w:sz w:val="22"/>
          <w:szCs w:val="22"/>
        </w:rPr>
        <w:t xml:space="preserve">0 pages including the option but excluding the Supporting Material and Cost Proposal.  All pages from the first through the last must be consecutively numbered.  </w:t>
      </w:r>
    </w:p>
    <w:p w:rsidR="00711ACC" w:rsidRPr="00624A90" w:rsidRDefault="004559E7" w:rsidP="00624A90">
      <w:pPr>
        <w:pStyle w:val="Default"/>
        <w:numPr>
          <w:ilvl w:val="0"/>
          <w:numId w:val="14"/>
        </w:numPr>
        <w:spacing w:after="60"/>
        <w:ind w:left="540"/>
        <w:rPr>
          <w:rFonts w:asciiTheme="minorHAnsi" w:hAnsiTheme="minorHAnsi" w:cstheme="minorHAnsi"/>
          <w:iCs/>
          <w:sz w:val="22"/>
          <w:szCs w:val="22"/>
        </w:rPr>
      </w:pPr>
      <w:bookmarkStart w:id="10" w:name="_Toc395706946"/>
      <w:r w:rsidRPr="00624A90">
        <w:rPr>
          <w:rFonts w:asciiTheme="minorHAnsi" w:hAnsiTheme="minorHAnsi" w:cstheme="minorHAnsi"/>
          <w:i/>
          <w:sz w:val="22"/>
          <w:szCs w:val="22"/>
        </w:rPr>
        <w:t>SBIR/STTR Transition Program (STP)</w:t>
      </w:r>
      <w:r w:rsidR="00711ACC" w:rsidRPr="00624A90">
        <w:rPr>
          <w:rFonts w:asciiTheme="minorHAnsi" w:hAnsiTheme="minorHAnsi" w:cstheme="minorHAnsi"/>
          <w:i/>
          <w:sz w:val="22"/>
          <w:szCs w:val="22"/>
        </w:rPr>
        <w:t xml:space="preserve"> Participation</w:t>
      </w:r>
      <w:bookmarkEnd w:id="10"/>
      <w:r w:rsidR="00685AEB" w:rsidRPr="00624A90">
        <w:rPr>
          <w:rFonts w:asciiTheme="minorHAnsi" w:hAnsiTheme="minorHAnsi" w:cstheme="minorHAnsi"/>
          <w:i/>
          <w:sz w:val="22"/>
          <w:szCs w:val="22"/>
        </w:rPr>
        <w:t>.</w:t>
      </w:r>
      <w:r w:rsidR="00711ACC" w:rsidRPr="00624A90">
        <w:rPr>
          <w:rFonts w:asciiTheme="minorHAnsi" w:hAnsiTheme="minorHAnsi" w:cstheme="minorHAnsi"/>
          <w:iCs/>
          <w:sz w:val="22"/>
          <w:szCs w:val="22"/>
        </w:rPr>
        <w:t xml:space="preserve">  All Phase II award winners must attend a one-day </w:t>
      </w:r>
      <w:r w:rsidRPr="00624A90">
        <w:rPr>
          <w:rFonts w:asciiTheme="minorHAnsi" w:hAnsiTheme="minorHAnsi" w:cstheme="minorHAnsi"/>
          <w:iCs/>
          <w:sz w:val="22"/>
          <w:szCs w:val="22"/>
        </w:rPr>
        <w:t>STP</w:t>
      </w:r>
      <w:r w:rsidR="00711ACC" w:rsidRPr="00624A90">
        <w:rPr>
          <w:rFonts w:asciiTheme="minorHAnsi" w:hAnsiTheme="minorHAnsi" w:cstheme="minorHAnsi"/>
          <w:iCs/>
          <w:sz w:val="22"/>
          <w:szCs w:val="22"/>
        </w:rPr>
        <w:t xml:space="preserve"> meeting in the Washington D.C. area during the first or second year of the Phase II effort.  </w:t>
      </w:r>
      <w:r w:rsidR="00854D6C" w:rsidRPr="00624A90">
        <w:rPr>
          <w:rFonts w:asciiTheme="minorHAnsi" w:hAnsiTheme="minorHAnsi" w:cstheme="minorHAnsi"/>
          <w:iCs/>
          <w:sz w:val="22"/>
          <w:szCs w:val="22"/>
        </w:rPr>
        <w:t>Recommend budgeting at least one trip to Washington in your Phase II cost proposal.</w:t>
      </w:r>
    </w:p>
    <w:p w:rsidR="00711ACC" w:rsidRPr="005540C6" w:rsidRDefault="00711ACC" w:rsidP="00711ACC">
      <w:pPr>
        <w:pStyle w:val="Default"/>
        <w:rPr>
          <w:rFonts w:asciiTheme="minorHAnsi" w:hAnsiTheme="minorHAnsi" w:cs="Calibri"/>
          <w:color w:val="auto"/>
          <w:sz w:val="23"/>
          <w:szCs w:val="23"/>
        </w:rPr>
      </w:pPr>
    </w:p>
    <w:p w:rsidR="00854D6C" w:rsidRPr="00855D4D" w:rsidRDefault="002D1206" w:rsidP="00854D6C">
      <w:pPr>
        <w:rPr>
          <w:rFonts w:asciiTheme="minorHAnsi" w:hAnsiTheme="minorHAnsi"/>
        </w:rPr>
      </w:pPr>
      <w:bookmarkStart w:id="11" w:name="_Toc395706947"/>
      <w:r w:rsidRPr="005540C6">
        <w:rPr>
          <w:rStyle w:val="Heading2Char"/>
          <w:rFonts w:asciiTheme="minorHAnsi" w:hAnsiTheme="minorHAnsi" w:cs="Calibri"/>
          <w:color w:val="auto"/>
        </w:rPr>
        <w:t>Technical Proposal</w:t>
      </w:r>
      <w:bookmarkEnd w:id="11"/>
      <w:r w:rsidR="00854D6C">
        <w:rPr>
          <w:rFonts w:asciiTheme="minorHAnsi" w:hAnsiTheme="minorHAnsi" w:cs="Calibri"/>
          <w:sz w:val="23"/>
          <w:szCs w:val="23"/>
        </w:rPr>
        <w:t>:</w:t>
      </w:r>
      <w:r w:rsidR="00711ACC" w:rsidRPr="005540C6">
        <w:rPr>
          <w:rFonts w:asciiTheme="minorHAnsi" w:hAnsiTheme="minorHAnsi" w:cs="Calibri"/>
          <w:sz w:val="23"/>
          <w:szCs w:val="23"/>
        </w:rPr>
        <w:t xml:space="preserve"> </w:t>
      </w:r>
      <w:r w:rsidR="00854D6C">
        <w:rPr>
          <w:rFonts w:asciiTheme="minorHAnsi" w:hAnsiTheme="minorHAnsi" w:cs="Calibri"/>
          <w:sz w:val="23"/>
          <w:szCs w:val="23"/>
        </w:rPr>
        <w:t xml:space="preserve"> </w:t>
      </w:r>
      <w:r w:rsidR="00711ACC" w:rsidRPr="005540C6">
        <w:rPr>
          <w:rFonts w:asciiTheme="minorHAnsi" w:hAnsiTheme="minorHAnsi" w:cs="Calibri"/>
          <w:sz w:val="23"/>
          <w:szCs w:val="23"/>
        </w:rPr>
        <w:t>As a guide, the “</w:t>
      </w:r>
      <w:r w:rsidR="00F11950">
        <w:rPr>
          <w:rFonts w:asciiTheme="minorHAnsi" w:hAnsiTheme="minorHAnsi" w:cs="Calibri"/>
          <w:sz w:val="23"/>
          <w:szCs w:val="23"/>
        </w:rPr>
        <w:t>Technical Proposal Template</w:t>
      </w:r>
      <w:r w:rsidR="00711ACC" w:rsidRPr="005540C6">
        <w:rPr>
          <w:rFonts w:asciiTheme="minorHAnsi" w:hAnsiTheme="minorHAnsi" w:cs="Calibri"/>
          <w:sz w:val="23"/>
          <w:szCs w:val="23"/>
        </w:rPr>
        <w:t xml:space="preserve">” document included with your notification should be used as a template for your proposal.  </w:t>
      </w:r>
    </w:p>
    <w:p w:rsidR="00711ACC" w:rsidRPr="005540C6" w:rsidRDefault="00711ACC" w:rsidP="00711ACC">
      <w:pPr>
        <w:pStyle w:val="Default"/>
        <w:rPr>
          <w:rStyle w:val="Heading2Char"/>
          <w:rFonts w:asciiTheme="minorHAnsi" w:hAnsiTheme="minorHAnsi" w:cs="Calibri"/>
          <w:color w:val="auto"/>
        </w:rPr>
      </w:pPr>
    </w:p>
    <w:p w:rsidR="00711ACC" w:rsidRPr="005540C6" w:rsidRDefault="002D1206" w:rsidP="00711ACC">
      <w:pPr>
        <w:pStyle w:val="Default"/>
        <w:rPr>
          <w:rFonts w:asciiTheme="minorHAnsi" w:hAnsiTheme="minorHAnsi" w:cs="Calibri"/>
          <w:color w:val="auto"/>
          <w:sz w:val="23"/>
          <w:szCs w:val="23"/>
        </w:rPr>
      </w:pPr>
      <w:bookmarkStart w:id="12" w:name="_Toc395706948"/>
      <w:r w:rsidRPr="005540C6">
        <w:rPr>
          <w:rStyle w:val="Heading2Char"/>
          <w:rFonts w:asciiTheme="minorHAnsi" w:hAnsiTheme="minorHAnsi" w:cs="Calibri"/>
          <w:color w:val="auto"/>
        </w:rPr>
        <w:t>Cost Proposal</w:t>
      </w:r>
      <w:bookmarkEnd w:id="12"/>
      <w:r w:rsidR="00854D6C">
        <w:rPr>
          <w:rFonts w:asciiTheme="minorHAnsi" w:hAnsiTheme="minorHAnsi" w:cs="Calibri"/>
          <w:color w:val="auto"/>
          <w:sz w:val="23"/>
          <w:szCs w:val="23"/>
        </w:rPr>
        <w:t xml:space="preserve">:  </w:t>
      </w:r>
      <w:r w:rsidR="00711ACC" w:rsidRPr="005540C6">
        <w:rPr>
          <w:rFonts w:asciiTheme="minorHAnsi" w:hAnsiTheme="minorHAnsi" w:cs="Calibri"/>
          <w:color w:val="auto"/>
          <w:sz w:val="23"/>
          <w:szCs w:val="23"/>
        </w:rPr>
        <w:t xml:space="preserve">Please use the “Cost Proposal Spreadsheet” provided in your email notification.  This spreadsheet should be combined with the technical document and uploaded as one file to the DoD Submission website.  It is </w:t>
      </w:r>
      <w:r w:rsidR="00711ACC" w:rsidRPr="00854D6C">
        <w:rPr>
          <w:rFonts w:asciiTheme="minorHAnsi" w:hAnsiTheme="minorHAnsi" w:cs="Calibri"/>
          <w:color w:val="auto"/>
          <w:sz w:val="23"/>
          <w:szCs w:val="23"/>
        </w:rPr>
        <w:t>NOT</w:t>
      </w:r>
      <w:r w:rsidR="00711ACC" w:rsidRPr="005540C6">
        <w:rPr>
          <w:rFonts w:asciiTheme="minorHAnsi" w:hAnsiTheme="minorHAnsi" w:cs="Calibri"/>
          <w:b/>
          <w:color w:val="auto"/>
          <w:sz w:val="23"/>
          <w:szCs w:val="23"/>
        </w:rPr>
        <w:t xml:space="preserve"> </w:t>
      </w:r>
      <w:r w:rsidR="00711ACC" w:rsidRPr="005540C6">
        <w:rPr>
          <w:rFonts w:asciiTheme="minorHAnsi" w:hAnsiTheme="minorHAnsi" w:cs="Calibri"/>
          <w:color w:val="auto"/>
          <w:sz w:val="23"/>
          <w:szCs w:val="23"/>
        </w:rPr>
        <w:t xml:space="preserve">necessary to complete the DoD Cost Proposal form.  A thoroughly itemized cost proposal can significantly reduce the amount of time required for contract negotiation and the cost proposal template has all of the necessary requirements listed.  Costs </w:t>
      </w:r>
      <w:r w:rsidR="00711ACC" w:rsidRPr="00854D6C">
        <w:rPr>
          <w:rFonts w:asciiTheme="minorHAnsi" w:hAnsiTheme="minorHAnsi" w:cs="Calibri"/>
          <w:color w:val="auto"/>
          <w:sz w:val="23"/>
          <w:szCs w:val="23"/>
        </w:rPr>
        <w:t>must</w:t>
      </w:r>
      <w:r w:rsidR="00711ACC" w:rsidRPr="005540C6">
        <w:rPr>
          <w:rFonts w:asciiTheme="minorHAnsi" w:hAnsiTheme="minorHAnsi" w:cs="Calibri"/>
          <w:b/>
          <w:color w:val="auto"/>
          <w:sz w:val="23"/>
          <w:szCs w:val="23"/>
        </w:rPr>
        <w:t xml:space="preserve"> </w:t>
      </w:r>
      <w:r w:rsidR="00711ACC" w:rsidRPr="005540C6">
        <w:rPr>
          <w:rFonts w:asciiTheme="minorHAnsi" w:hAnsiTheme="minorHAnsi" w:cs="Calibri"/>
          <w:color w:val="auto"/>
          <w:sz w:val="23"/>
          <w:szCs w:val="23"/>
        </w:rPr>
        <w:t xml:space="preserve">be included for the Phase II base effort and for a Phase II option.  If an item does not apply to the proposed effort, state, “Not Applicable.”  For proprietary reasons, subcontractors, consultants, or vendors may want to give you only bottom line quotes.  In such cases, detailed quotes should be sent directly to the government </w:t>
      </w:r>
      <w:r w:rsidR="00BD659C">
        <w:rPr>
          <w:rFonts w:asciiTheme="minorHAnsi" w:hAnsiTheme="minorHAnsi" w:cs="Calibri"/>
          <w:color w:val="auto"/>
          <w:sz w:val="23"/>
          <w:szCs w:val="23"/>
        </w:rPr>
        <w:t>C</w:t>
      </w:r>
      <w:r w:rsidR="00711ACC" w:rsidRPr="005540C6">
        <w:rPr>
          <w:rFonts w:asciiTheme="minorHAnsi" w:hAnsiTheme="minorHAnsi" w:cs="Calibri"/>
          <w:color w:val="auto"/>
          <w:sz w:val="23"/>
          <w:szCs w:val="23"/>
        </w:rPr>
        <w:t xml:space="preserve">ontracting </w:t>
      </w:r>
      <w:r w:rsidR="00BD659C">
        <w:rPr>
          <w:rFonts w:asciiTheme="minorHAnsi" w:hAnsiTheme="minorHAnsi" w:cs="Calibri"/>
          <w:color w:val="auto"/>
          <w:sz w:val="23"/>
          <w:szCs w:val="23"/>
        </w:rPr>
        <w:t>O</w:t>
      </w:r>
      <w:r w:rsidR="00711ACC" w:rsidRPr="005540C6">
        <w:rPr>
          <w:rFonts w:asciiTheme="minorHAnsi" w:hAnsiTheme="minorHAnsi" w:cs="Calibri"/>
          <w:color w:val="auto"/>
          <w:sz w:val="23"/>
          <w:szCs w:val="23"/>
        </w:rPr>
        <w:t>fficer</w:t>
      </w:r>
      <w:r w:rsidR="00277DB0">
        <w:rPr>
          <w:rFonts w:asciiTheme="minorHAnsi" w:hAnsiTheme="minorHAnsi" w:cs="Calibri"/>
          <w:color w:val="auto"/>
          <w:sz w:val="23"/>
          <w:szCs w:val="23"/>
        </w:rPr>
        <w:t xml:space="preserve"> identified in your notification letter</w:t>
      </w:r>
      <w:r w:rsidR="00711ACC" w:rsidRPr="005540C6">
        <w:rPr>
          <w:rFonts w:asciiTheme="minorHAnsi" w:hAnsiTheme="minorHAnsi" w:cs="Calibri"/>
          <w:color w:val="auto"/>
          <w:sz w:val="23"/>
          <w:szCs w:val="23"/>
        </w:rPr>
        <w:t xml:space="preserve">.  </w:t>
      </w:r>
      <w:r w:rsidR="001312B5">
        <w:rPr>
          <w:rFonts w:asciiTheme="minorHAnsi" w:hAnsiTheme="minorHAnsi" w:cs="Calibri"/>
          <w:color w:val="auto"/>
          <w:sz w:val="23"/>
          <w:szCs w:val="23"/>
        </w:rPr>
        <w:t xml:space="preserve">Documentation/quotes for materials, equipment, travel, and other ODCs must be provided as well.  </w:t>
      </w:r>
      <w:r w:rsidR="00711ACC" w:rsidRPr="005540C6">
        <w:rPr>
          <w:rFonts w:asciiTheme="minorHAnsi" w:hAnsiTheme="minorHAnsi" w:cs="Calibri"/>
          <w:color w:val="auto"/>
          <w:sz w:val="23"/>
          <w:szCs w:val="23"/>
        </w:rPr>
        <w:t>The following descriptions illustrate the level of cost detail that a Contracting Officer requires before beginning negotiations.</w:t>
      </w:r>
    </w:p>
    <w:p w:rsidR="00711ACC" w:rsidRPr="005540C6" w:rsidRDefault="00711ACC" w:rsidP="00711ACC">
      <w:pPr>
        <w:pStyle w:val="Default"/>
        <w:rPr>
          <w:rFonts w:asciiTheme="minorHAnsi" w:hAnsiTheme="minorHAnsi" w:cs="Calibri"/>
          <w:color w:val="auto"/>
          <w:sz w:val="23"/>
          <w:szCs w:val="23"/>
        </w:rPr>
      </w:pPr>
      <w:r w:rsidRPr="005540C6">
        <w:rPr>
          <w:rFonts w:asciiTheme="minorHAnsi" w:hAnsiTheme="minorHAnsi" w:cs="Calibri"/>
          <w:color w:val="auto"/>
          <w:sz w:val="23"/>
          <w:szCs w:val="23"/>
        </w:rPr>
        <w:t xml:space="preserve"> </w:t>
      </w:r>
    </w:p>
    <w:p w:rsidR="00711ACC" w:rsidRPr="00624A90" w:rsidRDefault="00711ACC" w:rsidP="00624A90">
      <w:pPr>
        <w:pStyle w:val="Default"/>
        <w:numPr>
          <w:ilvl w:val="0"/>
          <w:numId w:val="16"/>
        </w:numPr>
        <w:spacing w:after="60"/>
        <w:ind w:left="540"/>
        <w:rPr>
          <w:rFonts w:asciiTheme="minorHAnsi" w:hAnsiTheme="minorHAnsi" w:cstheme="minorHAnsi"/>
          <w:sz w:val="23"/>
          <w:szCs w:val="23"/>
        </w:rPr>
      </w:pPr>
      <w:bookmarkStart w:id="13" w:name="_Toc395706949"/>
      <w:proofErr w:type="spellStart"/>
      <w:r w:rsidRPr="00624A90">
        <w:rPr>
          <w:rFonts w:asciiTheme="minorHAnsi" w:hAnsiTheme="minorHAnsi" w:cstheme="minorHAnsi"/>
          <w:i/>
          <w:iCs/>
          <w:sz w:val="23"/>
          <w:szCs w:val="23"/>
        </w:rPr>
        <w:t>Offeror’s</w:t>
      </w:r>
      <w:proofErr w:type="spellEnd"/>
      <w:r w:rsidRPr="00624A90">
        <w:rPr>
          <w:rFonts w:asciiTheme="minorHAnsi" w:hAnsiTheme="minorHAnsi" w:cstheme="minorHAnsi"/>
          <w:i/>
          <w:iCs/>
          <w:sz w:val="23"/>
          <w:szCs w:val="23"/>
        </w:rPr>
        <w:t xml:space="preserve"> Direct Labor</w:t>
      </w:r>
      <w:r w:rsidRPr="00624A90">
        <w:rPr>
          <w:rFonts w:asciiTheme="minorHAnsi" w:hAnsiTheme="minorHAnsi" w:cstheme="minorHAnsi"/>
          <w:iCs/>
          <w:sz w:val="23"/>
          <w:szCs w:val="23"/>
        </w:rPr>
        <w:t>.</w:t>
      </w:r>
      <w:bookmarkEnd w:id="13"/>
      <w:r w:rsidRPr="00624A90">
        <w:rPr>
          <w:rFonts w:asciiTheme="minorHAnsi" w:hAnsiTheme="minorHAnsi" w:cstheme="minorHAnsi"/>
          <w:sz w:val="23"/>
          <w:szCs w:val="23"/>
        </w:rPr>
        <w:t xml:space="preserve">  List all key personnel by name and other personnel by labor category; e.g., senior scientist.  Specify the number of hours to be dedicated to the project and hourly costs for each.  </w:t>
      </w:r>
    </w:p>
    <w:p w:rsidR="00711ACC" w:rsidRPr="00624A90" w:rsidRDefault="00711ACC" w:rsidP="00624A90">
      <w:pPr>
        <w:pStyle w:val="Default"/>
        <w:numPr>
          <w:ilvl w:val="0"/>
          <w:numId w:val="16"/>
        </w:numPr>
        <w:spacing w:after="60"/>
        <w:ind w:left="540"/>
        <w:rPr>
          <w:rFonts w:asciiTheme="minorHAnsi" w:hAnsiTheme="minorHAnsi" w:cstheme="minorHAnsi"/>
          <w:sz w:val="23"/>
          <w:szCs w:val="23"/>
        </w:rPr>
      </w:pPr>
      <w:bookmarkStart w:id="14" w:name="_Toc395706950"/>
      <w:r w:rsidRPr="00624A90">
        <w:rPr>
          <w:rFonts w:asciiTheme="minorHAnsi" w:hAnsiTheme="minorHAnsi" w:cstheme="minorHAnsi"/>
          <w:i/>
          <w:iCs/>
          <w:sz w:val="23"/>
          <w:szCs w:val="23"/>
        </w:rPr>
        <w:t>Consultants/Subcontractors</w:t>
      </w:r>
      <w:r w:rsidRPr="00624A90">
        <w:rPr>
          <w:rFonts w:asciiTheme="minorHAnsi" w:hAnsiTheme="minorHAnsi" w:cstheme="minorHAnsi"/>
          <w:iCs/>
          <w:sz w:val="23"/>
          <w:szCs w:val="23"/>
        </w:rPr>
        <w:t>.</w:t>
      </w:r>
      <w:bookmarkEnd w:id="14"/>
      <w:r w:rsidRPr="00624A90">
        <w:rPr>
          <w:rFonts w:asciiTheme="minorHAnsi" w:hAnsiTheme="minorHAnsi" w:cstheme="minorHAnsi"/>
          <w:sz w:val="23"/>
          <w:szCs w:val="23"/>
        </w:rPr>
        <w:t xml:space="preserve">  List consultants by name and specify, for each, the number of hours and hourly costs.  Detailed quotes from subcontractors should be provided in the same format.  Note that a subcontract entered into for performance of research or research and development differs from an arrangement with a vendor to provide a service such as machining, analysis with test equipment, use of computer time, and the like.  The costs of such arrangements with vendors should be covered under Special Tooling, Testing, Test Equipment, and Material or under Other Direct Costs.  The subcontractor’s, for government eyes only, cost proposals may be provided as sealed attachments to the prime’s proposal or emailed directly to the government </w:t>
      </w:r>
      <w:r w:rsidR="00277DB0" w:rsidRPr="00624A90">
        <w:rPr>
          <w:rFonts w:asciiTheme="minorHAnsi" w:hAnsiTheme="minorHAnsi" w:cstheme="minorHAnsi"/>
          <w:sz w:val="23"/>
          <w:szCs w:val="23"/>
        </w:rPr>
        <w:t xml:space="preserve">Contracting Officer </w:t>
      </w:r>
      <w:r w:rsidRPr="00624A90">
        <w:rPr>
          <w:rFonts w:asciiTheme="minorHAnsi" w:hAnsiTheme="minorHAnsi" w:cstheme="minorHAnsi"/>
          <w:sz w:val="23"/>
          <w:szCs w:val="23"/>
        </w:rPr>
        <w:t>from the subcontractor.</w:t>
      </w:r>
    </w:p>
    <w:p w:rsidR="00711ACC" w:rsidRPr="00624A90" w:rsidRDefault="00711ACC" w:rsidP="00624A90">
      <w:pPr>
        <w:pStyle w:val="Default"/>
        <w:numPr>
          <w:ilvl w:val="0"/>
          <w:numId w:val="16"/>
        </w:numPr>
        <w:spacing w:after="60"/>
        <w:ind w:left="540"/>
        <w:rPr>
          <w:rFonts w:asciiTheme="minorHAnsi" w:hAnsiTheme="minorHAnsi" w:cstheme="minorHAnsi"/>
          <w:sz w:val="23"/>
          <w:szCs w:val="23"/>
        </w:rPr>
      </w:pPr>
      <w:bookmarkStart w:id="15" w:name="_Toc395706951"/>
      <w:r w:rsidRPr="00624A90">
        <w:rPr>
          <w:rFonts w:asciiTheme="minorHAnsi" w:hAnsiTheme="minorHAnsi" w:cstheme="minorHAnsi"/>
          <w:i/>
          <w:iCs/>
          <w:sz w:val="23"/>
          <w:szCs w:val="23"/>
        </w:rPr>
        <w:t xml:space="preserve">Special </w:t>
      </w:r>
      <w:r w:rsidR="00685AEB" w:rsidRPr="00624A90">
        <w:rPr>
          <w:rFonts w:asciiTheme="minorHAnsi" w:hAnsiTheme="minorHAnsi" w:cstheme="minorHAnsi"/>
          <w:i/>
          <w:iCs/>
          <w:sz w:val="23"/>
          <w:szCs w:val="23"/>
        </w:rPr>
        <w:t>Tooling, Testing, Test Equipment, and Material</w:t>
      </w:r>
      <w:r w:rsidRPr="00624A90">
        <w:rPr>
          <w:rFonts w:asciiTheme="minorHAnsi" w:hAnsiTheme="minorHAnsi" w:cstheme="minorHAnsi"/>
          <w:iCs/>
          <w:sz w:val="23"/>
          <w:szCs w:val="23"/>
        </w:rPr>
        <w:t>.</w:t>
      </w:r>
      <w:bookmarkEnd w:id="15"/>
      <w:r w:rsidRPr="00624A90">
        <w:rPr>
          <w:rFonts w:asciiTheme="minorHAnsi" w:hAnsiTheme="minorHAnsi" w:cstheme="minorHAnsi"/>
          <w:sz w:val="23"/>
          <w:szCs w:val="23"/>
        </w:rPr>
        <w:t xml:space="preserve">  The need for these items, if proposed, will be carefully reviewed.  The </w:t>
      </w:r>
      <w:proofErr w:type="spellStart"/>
      <w:r w:rsidRPr="00624A90">
        <w:rPr>
          <w:rFonts w:asciiTheme="minorHAnsi" w:hAnsiTheme="minorHAnsi" w:cstheme="minorHAnsi"/>
          <w:sz w:val="23"/>
          <w:szCs w:val="23"/>
        </w:rPr>
        <w:t>offeror</w:t>
      </w:r>
      <w:proofErr w:type="spellEnd"/>
      <w:r w:rsidRPr="00624A90">
        <w:rPr>
          <w:rFonts w:asciiTheme="minorHAnsi" w:hAnsiTheme="minorHAnsi" w:cstheme="minorHAnsi"/>
          <w:sz w:val="23"/>
          <w:szCs w:val="23"/>
        </w:rPr>
        <w:t xml:space="preserve"> should provide competitive quotes to support the proposed costs or should justify why only one source is available. Competitive quotes may be signed quotes from vendors or copies of catalogue pages.  Normally the costs of any equipment should be quoted on a purchase basis, unless the </w:t>
      </w:r>
      <w:proofErr w:type="spellStart"/>
      <w:r w:rsidRPr="00624A90">
        <w:rPr>
          <w:rFonts w:asciiTheme="minorHAnsi" w:hAnsiTheme="minorHAnsi" w:cstheme="minorHAnsi"/>
          <w:sz w:val="23"/>
          <w:szCs w:val="23"/>
        </w:rPr>
        <w:t>offeror</w:t>
      </w:r>
      <w:proofErr w:type="spellEnd"/>
      <w:r w:rsidRPr="00624A90">
        <w:rPr>
          <w:rFonts w:asciiTheme="minorHAnsi" w:hAnsiTheme="minorHAnsi" w:cstheme="minorHAnsi"/>
          <w:sz w:val="23"/>
          <w:szCs w:val="23"/>
        </w:rPr>
        <w:t xml:space="preserve"> can demonstrate that lease or rent of the equipment is clearly advantageous to the Government.  The Contracting Officer will make the final determination.</w:t>
      </w:r>
    </w:p>
    <w:p w:rsidR="00711ACC" w:rsidRPr="00624A90" w:rsidRDefault="00711ACC" w:rsidP="00624A90">
      <w:pPr>
        <w:pStyle w:val="Default"/>
        <w:numPr>
          <w:ilvl w:val="0"/>
          <w:numId w:val="16"/>
        </w:numPr>
        <w:spacing w:after="60"/>
        <w:ind w:left="540"/>
        <w:rPr>
          <w:rFonts w:asciiTheme="minorHAnsi" w:hAnsiTheme="minorHAnsi" w:cstheme="minorHAnsi"/>
          <w:sz w:val="23"/>
          <w:szCs w:val="23"/>
        </w:rPr>
      </w:pPr>
      <w:bookmarkStart w:id="16" w:name="_Toc395706952"/>
      <w:r w:rsidRPr="00624A90">
        <w:rPr>
          <w:rFonts w:asciiTheme="minorHAnsi" w:hAnsiTheme="minorHAnsi" w:cstheme="minorHAnsi"/>
          <w:i/>
          <w:iCs/>
          <w:sz w:val="23"/>
          <w:szCs w:val="23"/>
        </w:rPr>
        <w:t>Travel costs</w:t>
      </w:r>
      <w:r w:rsidRPr="00624A90">
        <w:rPr>
          <w:rFonts w:asciiTheme="minorHAnsi" w:hAnsiTheme="minorHAnsi" w:cstheme="minorHAnsi"/>
          <w:iCs/>
          <w:sz w:val="23"/>
          <w:szCs w:val="23"/>
        </w:rPr>
        <w:t>.</w:t>
      </w:r>
      <w:bookmarkEnd w:id="16"/>
      <w:r w:rsidRPr="00624A90">
        <w:rPr>
          <w:rFonts w:asciiTheme="minorHAnsi" w:hAnsiTheme="minorHAnsi" w:cstheme="minorHAnsi"/>
          <w:sz w:val="23"/>
          <w:szCs w:val="23"/>
        </w:rPr>
        <w:t xml:space="preserve">  Travel (i.e. airfares, car rental and per diem) must be justifiable in terms of the proposed effort.  Specify how many people will travel to what places for how many days.  Please note that all Phase II award winners must attend a one-day</w:t>
      </w:r>
      <w:r w:rsidR="004559E7" w:rsidRPr="00624A90">
        <w:rPr>
          <w:rFonts w:asciiTheme="minorHAnsi" w:hAnsiTheme="minorHAnsi" w:cstheme="minorHAnsi"/>
          <w:sz w:val="23"/>
          <w:szCs w:val="23"/>
        </w:rPr>
        <w:t xml:space="preserve"> SBIR/STTR Transition Program (STP) </w:t>
      </w:r>
      <w:r w:rsidRPr="00624A90">
        <w:rPr>
          <w:rFonts w:asciiTheme="minorHAnsi" w:hAnsiTheme="minorHAnsi" w:cstheme="minorHAnsi"/>
          <w:sz w:val="23"/>
          <w:szCs w:val="23"/>
        </w:rPr>
        <w:t>meeting in the Washington D.C. area no later than the second year of the Phase II effort.  Recommend budgeting at least one trip to Washington, DC.</w:t>
      </w:r>
    </w:p>
    <w:p w:rsidR="00711ACC" w:rsidRPr="00624A90" w:rsidRDefault="00711ACC" w:rsidP="00624A90">
      <w:pPr>
        <w:pStyle w:val="Default"/>
        <w:numPr>
          <w:ilvl w:val="0"/>
          <w:numId w:val="16"/>
        </w:numPr>
        <w:spacing w:after="60"/>
        <w:ind w:left="540"/>
        <w:rPr>
          <w:rFonts w:asciiTheme="minorHAnsi" w:hAnsiTheme="minorHAnsi" w:cstheme="minorHAnsi"/>
          <w:sz w:val="23"/>
          <w:szCs w:val="23"/>
        </w:rPr>
      </w:pPr>
      <w:bookmarkStart w:id="17" w:name="_Toc395706953"/>
      <w:r w:rsidRPr="00624A90">
        <w:rPr>
          <w:rFonts w:asciiTheme="minorHAnsi" w:hAnsiTheme="minorHAnsi" w:cstheme="minorHAnsi"/>
          <w:i/>
          <w:iCs/>
          <w:sz w:val="23"/>
          <w:szCs w:val="23"/>
        </w:rPr>
        <w:t>General &amp; Administrative (G&amp;A)</w:t>
      </w:r>
      <w:r w:rsidRPr="00624A90">
        <w:rPr>
          <w:rFonts w:asciiTheme="minorHAnsi" w:hAnsiTheme="minorHAnsi" w:cstheme="minorHAnsi"/>
          <w:iCs/>
          <w:sz w:val="23"/>
          <w:szCs w:val="23"/>
        </w:rPr>
        <w:t>.</w:t>
      </w:r>
      <w:bookmarkEnd w:id="17"/>
      <w:r w:rsidRPr="00624A90">
        <w:rPr>
          <w:rFonts w:asciiTheme="minorHAnsi" w:hAnsiTheme="minorHAnsi" w:cstheme="minorHAnsi"/>
          <w:sz w:val="23"/>
          <w:szCs w:val="23"/>
        </w:rPr>
        <w:t xml:space="preserve">  If applicable, include your G&amp;A rate and its application base consistent with your approved accounting system.</w:t>
      </w:r>
    </w:p>
    <w:p w:rsidR="00711ACC" w:rsidRPr="00624A90" w:rsidRDefault="00711ACC" w:rsidP="00624A90">
      <w:pPr>
        <w:pStyle w:val="Default"/>
        <w:numPr>
          <w:ilvl w:val="0"/>
          <w:numId w:val="16"/>
        </w:numPr>
        <w:spacing w:after="60"/>
        <w:ind w:left="540"/>
        <w:rPr>
          <w:rFonts w:asciiTheme="minorHAnsi" w:hAnsiTheme="minorHAnsi" w:cstheme="minorHAnsi"/>
          <w:sz w:val="23"/>
          <w:szCs w:val="23"/>
        </w:rPr>
      </w:pPr>
      <w:bookmarkStart w:id="18" w:name="_Toc395706954"/>
      <w:r w:rsidRPr="00624A90">
        <w:rPr>
          <w:rFonts w:asciiTheme="minorHAnsi" w:hAnsiTheme="minorHAnsi" w:cstheme="minorHAnsi"/>
          <w:i/>
          <w:iCs/>
          <w:sz w:val="23"/>
          <w:szCs w:val="23"/>
        </w:rPr>
        <w:t>Facility Capital Cost of Money (FCCM).</w:t>
      </w:r>
      <w:bookmarkEnd w:id="18"/>
      <w:r w:rsidRPr="00624A90">
        <w:rPr>
          <w:rFonts w:asciiTheme="minorHAnsi" w:hAnsiTheme="minorHAnsi" w:cstheme="minorHAnsi"/>
          <w:sz w:val="23"/>
          <w:szCs w:val="23"/>
        </w:rPr>
        <w:t xml:space="preserve">  If applicable, include your FCCM rate(s) and its application base consistent with your approved accounting system.</w:t>
      </w:r>
    </w:p>
    <w:p w:rsidR="00711ACC" w:rsidRPr="00624A90" w:rsidRDefault="00711ACC" w:rsidP="00624A90">
      <w:pPr>
        <w:pStyle w:val="Default"/>
        <w:numPr>
          <w:ilvl w:val="0"/>
          <w:numId w:val="16"/>
        </w:numPr>
        <w:spacing w:after="60"/>
        <w:ind w:left="540"/>
        <w:rPr>
          <w:rFonts w:asciiTheme="minorHAnsi" w:hAnsiTheme="minorHAnsi" w:cstheme="minorHAnsi"/>
          <w:sz w:val="23"/>
          <w:szCs w:val="23"/>
        </w:rPr>
      </w:pPr>
      <w:bookmarkStart w:id="19" w:name="_Toc395706955"/>
      <w:r w:rsidRPr="00624A90">
        <w:rPr>
          <w:rFonts w:asciiTheme="minorHAnsi" w:hAnsiTheme="minorHAnsi" w:cstheme="minorHAnsi"/>
          <w:i/>
          <w:iCs/>
          <w:sz w:val="23"/>
          <w:szCs w:val="23"/>
        </w:rPr>
        <w:t>Fixed Fee/Profit</w:t>
      </w:r>
      <w:r w:rsidRPr="00624A90">
        <w:rPr>
          <w:rFonts w:asciiTheme="minorHAnsi" w:hAnsiTheme="minorHAnsi" w:cstheme="minorHAnsi"/>
          <w:iCs/>
          <w:sz w:val="23"/>
          <w:szCs w:val="23"/>
        </w:rPr>
        <w:t>.</w:t>
      </w:r>
      <w:bookmarkEnd w:id="19"/>
      <w:r w:rsidRPr="00624A90">
        <w:rPr>
          <w:rFonts w:asciiTheme="minorHAnsi" w:hAnsiTheme="minorHAnsi" w:cstheme="minorHAnsi"/>
          <w:sz w:val="23"/>
          <w:szCs w:val="23"/>
        </w:rPr>
        <w:t xml:space="preserve">  If applicable, include the proposed fixed fee/profit.  </w:t>
      </w:r>
    </w:p>
    <w:p w:rsidR="00711ACC" w:rsidRPr="00624A90" w:rsidRDefault="00711ACC" w:rsidP="00624A90">
      <w:pPr>
        <w:pStyle w:val="Default"/>
        <w:numPr>
          <w:ilvl w:val="0"/>
          <w:numId w:val="16"/>
        </w:numPr>
        <w:spacing w:after="60"/>
        <w:ind w:left="540"/>
        <w:rPr>
          <w:rFonts w:asciiTheme="minorHAnsi" w:hAnsiTheme="minorHAnsi" w:cstheme="minorHAnsi"/>
          <w:sz w:val="23"/>
          <w:szCs w:val="23"/>
        </w:rPr>
      </w:pPr>
      <w:bookmarkStart w:id="20" w:name="_Toc395706956"/>
      <w:r w:rsidRPr="00624A90">
        <w:rPr>
          <w:rFonts w:asciiTheme="minorHAnsi" w:hAnsiTheme="minorHAnsi" w:cstheme="minorHAnsi"/>
          <w:i/>
          <w:iCs/>
          <w:sz w:val="23"/>
          <w:szCs w:val="23"/>
        </w:rPr>
        <w:t>Approved Accounting System</w:t>
      </w:r>
      <w:r w:rsidRPr="00624A90">
        <w:rPr>
          <w:rFonts w:asciiTheme="minorHAnsi" w:hAnsiTheme="minorHAnsi" w:cstheme="minorHAnsi"/>
          <w:iCs/>
          <w:sz w:val="23"/>
          <w:szCs w:val="23"/>
        </w:rPr>
        <w:t>.</w:t>
      </w:r>
      <w:bookmarkEnd w:id="20"/>
      <w:r w:rsidRPr="00624A90">
        <w:rPr>
          <w:rFonts w:asciiTheme="minorHAnsi" w:hAnsiTheme="minorHAnsi" w:cstheme="minorHAnsi"/>
          <w:sz w:val="23"/>
          <w:szCs w:val="23"/>
        </w:rPr>
        <w:t xml:space="preserve">  If you have an approved accounting system, and your indirect costs have been reviewed by a Government auditor, provide the name, address, and </w:t>
      </w:r>
      <w:r w:rsidRPr="00624A90">
        <w:rPr>
          <w:rFonts w:asciiTheme="minorHAnsi" w:hAnsiTheme="minorHAnsi" w:cstheme="minorHAnsi"/>
          <w:sz w:val="23"/>
          <w:szCs w:val="23"/>
        </w:rPr>
        <w:lastRenderedPageBreak/>
        <w:t>telephone number, of that auditor.  If your accounting system has not been approved by the Gove</w:t>
      </w:r>
      <w:r w:rsidR="00D47F54" w:rsidRPr="00624A90">
        <w:rPr>
          <w:rFonts w:asciiTheme="minorHAnsi" w:hAnsiTheme="minorHAnsi" w:cstheme="minorHAnsi"/>
          <w:sz w:val="23"/>
          <w:szCs w:val="23"/>
        </w:rPr>
        <w:t>rnment auditor, please provide</w:t>
      </w:r>
      <w:r w:rsidRPr="00624A90">
        <w:rPr>
          <w:rFonts w:asciiTheme="minorHAnsi" w:hAnsiTheme="minorHAnsi" w:cstheme="minorHAnsi"/>
          <w:sz w:val="23"/>
          <w:szCs w:val="23"/>
        </w:rPr>
        <w:t xml:space="preserve"> a description of your accounting system, and the method you used to compute your indirect costs.  (Include the details of indirect cost pools and the base against which they are applied as summarized above.)   </w:t>
      </w:r>
    </w:p>
    <w:p w:rsidR="00711ACC" w:rsidRPr="005540C6" w:rsidRDefault="00711ACC" w:rsidP="00711ACC">
      <w:pPr>
        <w:pStyle w:val="Default"/>
        <w:ind w:left="720" w:hanging="360"/>
        <w:rPr>
          <w:rFonts w:asciiTheme="minorHAnsi" w:hAnsiTheme="minorHAnsi" w:cs="Calibri"/>
          <w:color w:val="auto"/>
          <w:sz w:val="23"/>
          <w:szCs w:val="23"/>
        </w:rPr>
      </w:pPr>
      <w:r w:rsidRPr="005540C6">
        <w:rPr>
          <w:rFonts w:asciiTheme="minorHAnsi" w:hAnsiTheme="minorHAnsi" w:cs="Calibri"/>
          <w:color w:val="auto"/>
          <w:sz w:val="23"/>
          <w:szCs w:val="23"/>
        </w:rPr>
        <w:t xml:space="preserve">  </w:t>
      </w:r>
    </w:p>
    <w:p w:rsidR="00711ACC" w:rsidRPr="005540C6" w:rsidRDefault="00711ACC" w:rsidP="00711ACC">
      <w:pPr>
        <w:pStyle w:val="Default"/>
        <w:rPr>
          <w:rFonts w:asciiTheme="minorHAnsi" w:hAnsiTheme="minorHAnsi" w:cs="Calibri"/>
          <w:color w:val="auto"/>
          <w:sz w:val="23"/>
          <w:szCs w:val="23"/>
        </w:rPr>
      </w:pPr>
      <w:bookmarkStart w:id="21" w:name="_Toc395706957"/>
      <w:r w:rsidRPr="005540C6">
        <w:rPr>
          <w:rStyle w:val="Heading1Char"/>
          <w:rFonts w:asciiTheme="minorHAnsi" w:hAnsiTheme="minorHAnsi" w:cs="Calibri"/>
          <w:color w:val="auto"/>
        </w:rPr>
        <w:t>COMPANY COMMERCIALIZATION REPORT</w:t>
      </w:r>
      <w:bookmarkEnd w:id="21"/>
      <w:r w:rsidRPr="005540C6">
        <w:rPr>
          <w:rFonts w:asciiTheme="minorHAnsi" w:hAnsiTheme="minorHAnsi" w:cs="Calibri"/>
          <w:color w:val="auto"/>
          <w:sz w:val="23"/>
          <w:szCs w:val="23"/>
        </w:rPr>
        <w:t xml:space="preserve"> </w:t>
      </w:r>
    </w:p>
    <w:p w:rsidR="00711ACC" w:rsidRPr="00624A90" w:rsidRDefault="00711ACC" w:rsidP="00711ACC">
      <w:pPr>
        <w:pStyle w:val="Default"/>
        <w:rPr>
          <w:rFonts w:asciiTheme="minorHAnsi" w:hAnsiTheme="minorHAnsi" w:cstheme="minorHAnsi"/>
          <w:color w:val="auto"/>
          <w:sz w:val="23"/>
          <w:szCs w:val="23"/>
        </w:rPr>
      </w:pPr>
      <w:r w:rsidRPr="00624A90">
        <w:rPr>
          <w:rFonts w:asciiTheme="minorHAnsi" w:hAnsiTheme="minorHAnsi" w:cstheme="minorHAnsi"/>
          <w:color w:val="auto"/>
          <w:sz w:val="23"/>
          <w:szCs w:val="23"/>
        </w:rPr>
        <w:t xml:space="preserve">All SBIR and STTR proposals must be accompanied by an on-line report that summarizes the “value” of all prior SBIR &amp; STTR awards to the </w:t>
      </w:r>
      <w:proofErr w:type="spellStart"/>
      <w:r w:rsidRPr="00624A90">
        <w:rPr>
          <w:rFonts w:asciiTheme="minorHAnsi" w:hAnsiTheme="minorHAnsi" w:cstheme="minorHAnsi"/>
          <w:color w:val="auto"/>
          <w:sz w:val="23"/>
          <w:szCs w:val="23"/>
        </w:rPr>
        <w:t>offeror</w:t>
      </w:r>
      <w:proofErr w:type="spellEnd"/>
      <w:r w:rsidRPr="00624A90">
        <w:rPr>
          <w:rFonts w:asciiTheme="minorHAnsi" w:hAnsiTheme="minorHAnsi" w:cstheme="minorHAnsi"/>
          <w:color w:val="auto"/>
          <w:sz w:val="23"/>
          <w:szCs w:val="23"/>
        </w:rPr>
        <w:t xml:space="preserve">.  The on-line data entry forms for the Company Commercialization Report are accessible from the DoD SBIR/STTR Submission website at </w:t>
      </w:r>
      <w:hyperlink r:id="rId13" w:history="1">
        <w:r w:rsidR="008D025C" w:rsidRPr="006167E3">
          <w:rPr>
            <w:rFonts w:asciiTheme="minorHAnsi" w:eastAsiaTheme="minorHAnsi" w:hAnsiTheme="minorHAnsi" w:cstheme="minorHAnsi"/>
            <w:b/>
            <w:color w:val="auto"/>
            <w:sz w:val="23"/>
            <w:szCs w:val="23"/>
            <w:u w:val="single"/>
          </w:rPr>
          <w:t>https://sbir.defensebusiness.org/user/login</w:t>
        </w:r>
      </w:hyperlink>
      <w:r w:rsidRPr="00624A90">
        <w:rPr>
          <w:rFonts w:asciiTheme="minorHAnsi" w:hAnsiTheme="minorHAnsi" w:cstheme="minorHAnsi"/>
          <w:b/>
          <w:bCs/>
          <w:color w:val="auto"/>
          <w:sz w:val="23"/>
          <w:szCs w:val="23"/>
        </w:rPr>
        <w:t xml:space="preserve"> </w:t>
      </w:r>
      <w:r w:rsidRPr="00624A90">
        <w:rPr>
          <w:rFonts w:asciiTheme="minorHAnsi" w:hAnsiTheme="minorHAnsi" w:cstheme="minorHAnsi"/>
          <w:bCs/>
          <w:color w:val="auto"/>
          <w:sz w:val="23"/>
          <w:szCs w:val="23"/>
        </w:rPr>
        <w:t>and will automatically be combined with your Phase II proposal.  Please be sure that you have updated this report on the site</w:t>
      </w:r>
      <w:r w:rsidR="00277DB0" w:rsidRPr="00624A90">
        <w:rPr>
          <w:rFonts w:asciiTheme="minorHAnsi" w:hAnsiTheme="minorHAnsi" w:cstheme="minorHAnsi"/>
          <w:bCs/>
          <w:color w:val="auto"/>
          <w:sz w:val="23"/>
          <w:szCs w:val="23"/>
        </w:rPr>
        <w:t xml:space="preserve"> prior to submitting your proposal</w:t>
      </w:r>
      <w:r w:rsidRPr="00624A90">
        <w:rPr>
          <w:rFonts w:asciiTheme="minorHAnsi" w:hAnsiTheme="minorHAnsi" w:cstheme="minorHAnsi"/>
          <w:bCs/>
          <w:color w:val="auto"/>
          <w:sz w:val="23"/>
          <w:szCs w:val="23"/>
        </w:rPr>
        <w:t>.</w:t>
      </w:r>
      <w:r w:rsidRPr="00624A90">
        <w:rPr>
          <w:rFonts w:asciiTheme="minorHAnsi" w:hAnsiTheme="minorHAnsi" w:cstheme="minorHAnsi"/>
          <w:color w:val="auto"/>
          <w:sz w:val="23"/>
          <w:szCs w:val="23"/>
        </w:rPr>
        <w:t xml:space="preserve">   </w:t>
      </w:r>
    </w:p>
    <w:p w:rsidR="00711ACC" w:rsidRPr="00624A90" w:rsidRDefault="00711ACC" w:rsidP="00711ACC">
      <w:pPr>
        <w:pStyle w:val="Default"/>
        <w:rPr>
          <w:rFonts w:asciiTheme="minorHAnsi" w:hAnsiTheme="minorHAnsi" w:cstheme="minorHAnsi"/>
          <w:color w:val="auto"/>
          <w:sz w:val="23"/>
          <w:szCs w:val="23"/>
        </w:rPr>
      </w:pPr>
    </w:p>
    <w:p w:rsidR="00711ACC" w:rsidRPr="00624A90" w:rsidRDefault="00711ACC" w:rsidP="00711ACC">
      <w:pPr>
        <w:pStyle w:val="Default"/>
        <w:rPr>
          <w:rFonts w:asciiTheme="minorHAnsi" w:hAnsiTheme="minorHAnsi" w:cstheme="minorHAnsi"/>
          <w:color w:val="auto"/>
          <w:sz w:val="23"/>
          <w:szCs w:val="23"/>
        </w:rPr>
      </w:pPr>
      <w:r w:rsidRPr="00624A90">
        <w:rPr>
          <w:rFonts w:asciiTheme="minorHAnsi" w:hAnsiTheme="minorHAnsi" w:cstheme="minorHAnsi"/>
          <w:color w:val="auto"/>
          <w:sz w:val="23"/>
          <w:szCs w:val="23"/>
        </w:rPr>
        <w:t xml:space="preserve">Any relevant success stories which resulted directly from a Phase I or Phase II award may be summarized briefly and submitted separately through the Navy SBIR website at </w:t>
      </w:r>
      <w:hyperlink r:id="rId14" w:history="1">
        <w:r w:rsidRPr="00624A90">
          <w:rPr>
            <w:rStyle w:val="Hyperlink"/>
            <w:rFonts w:asciiTheme="minorHAnsi" w:hAnsiTheme="minorHAnsi" w:cstheme="minorHAnsi"/>
            <w:b/>
            <w:bCs/>
            <w:color w:val="auto"/>
            <w:sz w:val="23"/>
            <w:szCs w:val="23"/>
          </w:rPr>
          <w:t>http://www.navysbir.com/navsuccess.htm</w:t>
        </w:r>
      </w:hyperlink>
      <w:r w:rsidRPr="00624A90">
        <w:rPr>
          <w:rFonts w:asciiTheme="minorHAnsi" w:hAnsiTheme="minorHAnsi" w:cstheme="minorHAnsi"/>
          <w:b/>
          <w:bCs/>
          <w:color w:val="auto"/>
          <w:sz w:val="23"/>
          <w:szCs w:val="23"/>
          <w:u w:val="single"/>
        </w:rPr>
        <w:t>.</w:t>
      </w:r>
      <w:r w:rsidRPr="00624A90">
        <w:rPr>
          <w:rFonts w:asciiTheme="minorHAnsi" w:hAnsiTheme="minorHAnsi" w:cstheme="minorHAnsi"/>
          <w:color w:val="auto"/>
          <w:sz w:val="23"/>
          <w:szCs w:val="23"/>
        </w:rPr>
        <w:t xml:space="preserve">  A Navy success story should include any follow-on funding that a firm has received based on technology developed from a Navy SBIR or STTR Phase II award.  The success stories should be included as appendices to the proposal.  The success story information will be used as part of the evaluation criteria, Commercial Potential</w:t>
      </w:r>
      <w:r w:rsidR="00D47F54" w:rsidRPr="00624A90">
        <w:rPr>
          <w:rFonts w:asciiTheme="minorHAnsi" w:hAnsiTheme="minorHAnsi" w:cstheme="minorHAnsi"/>
          <w:color w:val="auto"/>
          <w:sz w:val="23"/>
          <w:szCs w:val="23"/>
        </w:rPr>
        <w:t>,</w:t>
      </w:r>
      <w:r w:rsidRPr="00624A90">
        <w:rPr>
          <w:rFonts w:asciiTheme="minorHAnsi" w:hAnsiTheme="minorHAnsi" w:cstheme="minorHAnsi"/>
          <w:color w:val="auto"/>
          <w:sz w:val="23"/>
          <w:szCs w:val="23"/>
        </w:rPr>
        <w:t xml:space="preserve"> which includes the Company’s Commercialization Report and the strategy described to commercialize the technology discussed in the proposal.  The Navy is very interested in companies that transition SBIR efforts directly into Navy and </w:t>
      </w:r>
      <w:proofErr w:type="gramStart"/>
      <w:r w:rsidRPr="00624A90">
        <w:rPr>
          <w:rFonts w:asciiTheme="minorHAnsi" w:hAnsiTheme="minorHAnsi" w:cstheme="minorHAnsi"/>
          <w:color w:val="auto"/>
          <w:sz w:val="23"/>
          <w:szCs w:val="23"/>
        </w:rPr>
        <w:t>DoD</w:t>
      </w:r>
      <w:proofErr w:type="gramEnd"/>
      <w:r w:rsidRPr="00624A90">
        <w:rPr>
          <w:rFonts w:asciiTheme="minorHAnsi" w:hAnsiTheme="minorHAnsi" w:cstheme="minorHAnsi"/>
          <w:color w:val="auto"/>
          <w:sz w:val="23"/>
          <w:szCs w:val="23"/>
        </w:rPr>
        <w:t xml:space="preserve"> programs and/or weapon systems.  If a firm has never received a Navy SBIR Phase II it will not count against them.  </w:t>
      </w:r>
    </w:p>
    <w:p w:rsidR="00854D6C" w:rsidRDefault="00854D6C">
      <w:pPr>
        <w:rPr>
          <w:rFonts w:asciiTheme="minorHAnsi" w:hAnsiTheme="minorHAnsi"/>
          <w:sz w:val="22"/>
          <w:szCs w:val="22"/>
        </w:rPr>
      </w:pPr>
      <w:r>
        <w:rPr>
          <w:rFonts w:asciiTheme="minorHAnsi" w:hAnsiTheme="minorHAnsi"/>
          <w:sz w:val="22"/>
          <w:szCs w:val="22"/>
        </w:rPr>
        <w:br w:type="page"/>
      </w:r>
    </w:p>
    <w:p w:rsidR="00E57707" w:rsidRDefault="00E57707">
      <w:pPr>
        <w:rPr>
          <w:rFonts w:asciiTheme="minorHAnsi" w:hAnsiTheme="minorHAnsi"/>
          <w:b/>
          <w:sz w:val="28"/>
        </w:rPr>
      </w:pPr>
      <w:bookmarkStart w:id="22" w:name="_Toc395258303"/>
      <w:bookmarkStart w:id="23" w:name="_Toc395706958"/>
      <w:r w:rsidRPr="00E57707">
        <w:rPr>
          <w:rFonts w:asciiTheme="minorHAnsi" w:hAnsiTheme="minorHAnsi"/>
          <w:b/>
          <w:sz w:val="28"/>
        </w:rPr>
        <w:lastRenderedPageBreak/>
        <w:t xml:space="preserve">APPENDIX A – </w:t>
      </w:r>
      <w:r w:rsidR="00EB0060">
        <w:rPr>
          <w:rFonts w:asciiTheme="minorHAnsi" w:hAnsiTheme="minorHAnsi"/>
          <w:b/>
          <w:sz w:val="28"/>
        </w:rPr>
        <w:t>NSMA</w:t>
      </w:r>
      <w:r w:rsidRPr="00E57707">
        <w:rPr>
          <w:rFonts w:asciiTheme="minorHAnsi" w:hAnsiTheme="minorHAnsi"/>
          <w:b/>
          <w:sz w:val="28"/>
        </w:rPr>
        <w:t xml:space="preserve"> SBIR</w:t>
      </w:r>
      <w:r w:rsidR="000E27FB">
        <w:rPr>
          <w:rFonts w:asciiTheme="minorHAnsi" w:hAnsiTheme="minorHAnsi"/>
          <w:b/>
          <w:sz w:val="28"/>
        </w:rPr>
        <w:t>/STTR</w:t>
      </w:r>
      <w:r w:rsidRPr="00E57707">
        <w:rPr>
          <w:rFonts w:asciiTheme="minorHAnsi" w:hAnsiTheme="minorHAnsi"/>
          <w:b/>
          <w:sz w:val="28"/>
        </w:rPr>
        <w:t xml:space="preserve"> </w:t>
      </w:r>
      <w:r w:rsidR="00424958">
        <w:rPr>
          <w:rFonts w:asciiTheme="minorHAnsi" w:hAnsiTheme="minorHAnsi"/>
          <w:b/>
          <w:sz w:val="28"/>
        </w:rPr>
        <w:t xml:space="preserve">Program </w:t>
      </w:r>
      <w:r w:rsidRPr="00E57707">
        <w:rPr>
          <w:rFonts w:asciiTheme="minorHAnsi" w:hAnsiTheme="minorHAnsi"/>
          <w:b/>
          <w:sz w:val="28"/>
        </w:rPr>
        <w:t>A</w:t>
      </w:r>
      <w:r>
        <w:rPr>
          <w:rFonts w:asciiTheme="minorHAnsi" w:hAnsiTheme="minorHAnsi"/>
          <w:b/>
          <w:sz w:val="28"/>
        </w:rPr>
        <w:t>ward Structure</w:t>
      </w:r>
    </w:p>
    <w:p w:rsidR="00424958" w:rsidRDefault="00424958">
      <w:pPr>
        <w:rPr>
          <w:rFonts w:asciiTheme="minorHAnsi" w:hAnsiTheme="minorHAnsi"/>
          <w:b/>
          <w:sz w:val="28"/>
        </w:rPr>
      </w:pPr>
    </w:p>
    <w:p w:rsidR="00E57707" w:rsidRPr="00E57707" w:rsidRDefault="006E5165">
      <w:pPr>
        <w:rPr>
          <w:rFonts w:asciiTheme="minorHAnsi" w:hAnsiTheme="minorHAnsi"/>
          <w:b/>
          <w:bCs/>
          <w:color w:val="000000"/>
          <w:sz w:val="28"/>
          <w:szCs w:val="28"/>
        </w:rPr>
      </w:pPr>
      <w:r>
        <w:rPr>
          <w:noProof/>
        </w:rPr>
        <w:drawing>
          <wp:inline distT="0" distB="0" distL="0" distR="0" wp14:anchorId="74345D59" wp14:editId="253F7C50">
            <wp:extent cx="5943600" cy="446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462145"/>
                    </a:xfrm>
                    <a:prstGeom prst="rect">
                      <a:avLst/>
                    </a:prstGeom>
                  </pic:spPr>
                </pic:pic>
              </a:graphicData>
            </a:graphic>
          </wp:inline>
        </w:drawing>
      </w:r>
      <w:bookmarkStart w:id="24" w:name="_GoBack"/>
      <w:bookmarkEnd w:id="24"/>
      <w:r w:rsidR="00E57707" w:rsidRPr="00E57707">
        <w:rPr>
          <w:rFonts w:asciiTheme="minorHAnsi" w:hAnsiTheme="minorHAnsi"/>
          <w:b/>
          <w:sz w:val="28"/>
        </w:rPr>
        <w:t xml:space="preserve"> </w:t>
      </w:r>
      <w:r w:rsidR="00E57707" w:rsidRPr="00E57707">
        <w:rPr>
          <w:rFonts w:asciiTheme="minorHAnsi" w:hAnsiTheme="minorHAnsi"/>
          <w:b/>
        </w:rPr>
        <w:br w:type="page"/>
      </w:r>
    </w:p>
    <w:p w:rsidR="00854D6C" w:rsidRPr="00F7718A" w:rsidRDefault="00854D6C" w:rsidP="00854D6C">
      <w:pPr>
        <w:pStyle w:val="Heading1"/>
        <w:rPr>
          <w:rFonts w:asciiTheme="minorHAnsi" w:hAnsiTheme="minorHAnsi"/>
        </w:rPr>
      </w:pPr>
      <w:r w:rsidRPr="00F7718A">
        <w:rPr>
          <w:rFonts w:asciiTheme="minorHAnsi" w:hAnsiTheme="minorHAnsi"/>
        </w:rPr>
        <w:lastRenderedPageBreak/>
        <w:t xml:space="preserve">APPENDIX </w:t>
      </w:r>
      <w:r w:rsidR="00E57707">
        <w:rPr>
          <w:rFonts w:asciiTheme="minorHAnsi" w:hAnsiTheme="minorHAnsi"/>
        </w:rPr>
        <w:t>B</w:t>
      </w:r>
      <w:r w:rsidRPr="00F7718A">
        <w:rPr>
          <w:rFonts w:asciiTheme="minorHAnsi" w:hAnsiTheme="minorHAnsi"/>
        </w:rPr>
        <w:t xml:space="preserve"> -</w:t>
      </w:r>
      <w:bookmarkStart w:id="25" w:name="_Toc500605578"/>
      <w:bookmarkStart w:id="26" w:name="_Toc511212234"/>
      <w:r w:rsidRPr="00F7718A">
        <w:rPr>
          <w:rFonts w:asciiTheme="minorHAnsi" w:hAnsiTheme="minorHAnsi"/>
        </w:rPr>
        <w:t xml:space="preserve"> Technology Readiness Levels </w:t>
      </w:r>
      <w:r>
        <w:rPr>
          <w:rFonts w:asciiTheme="minorHAnsi" w:hAnsiTheme="minorHAnsi"/>
        </w:rPr>
        <w:t>and t</w:t>
      </w:r>
      <w:r w:rsidRPr="00F7718A">
        <w:rPr>
          <w:rFonts w:asciiTheme="minorHAnsi" w:hAnsiTheme="minorHAnsi"/>
        </w:rPr>
        <w:t>heir Definitions</w:t>
      </w:r>
      <w:bookmarkStart w:id="27" w:name="_Toc532807156"/>
      <w:bookmarkEnd w:id="22"/>
      <w:bookmarkEnd w:id="23"/>
      <w:bookmarkEnd w:id="25"/>
      <w:bookmarkEnd w:id="26"/>
    </w:p>
    <w:p w:rsidR="00854D6C" w:rsidRPr="00F7718A" w:rsidRDefault="00854D6C" w:rsidP="00854D6C"/>
    <w:p w:rsidR="00854D6C" w:rsidRPr="00F7718A" w:rsidRDefault="00854D6C" w:rsidP="00854D6C">
      <w:pPr>
        <w:rPr>
          <w:rFonts w:asciiTheme="minorHAnsi" w:hAnsiTheme="minorHAnsi"/>
          <w:b/>
          <w:sz w:val="28"/>
        </w:rPr>
      </w:pPr>
      <w:r w:rsidRPr="00F7718A">
        <w:rPr>
          <w:rFonts w:asciiTheme="minorHAnsi" w:hAnsiTheme="minorHAnsi"/>
          <w:b/>
        </w:rPr>
        <w:t>Technology Readiness Levels</w:t>
      </w:r>
      <w:bookmarkEnd w:id="27"/>
    </w:p>
    <w:p w:rsidR="00854D6C" w:rsidRDefault="00854D6C" w:rsidP="00854D6C">
      <w:pPr>
        <w:rPr>
          <w:rFonts w:asciiTheme="minorHAnsi" w:hAnsiTheme="minorHAnsi"/>
        </w:rPr>
      </w:pPr>
      <w:r w:rsidRPr="00414238">
        <w:rPr>
          <w:rFonts w:asciiTheme="minorHAnsi" w:hAnsiTheme="minorHAnsi"/>
        </w:rPr>
        <w:t>The following matrix lists the various technology readiness levels and descriptions f</w:t>
      </w:r>
      <w:r>
        <w:rPr>
          <w:rFonts w:asciiTheme="minorHAnsi" w:hAnsiTheme="minorHAnsi"/>
        </w:rPr>
        <w:t>rom a systems approach for both hardware and s</w:t>
      </w:r>
      <w:r w:rsidRPr="00414238">
        <w:rPr>
          <w:rFonts w:asciiTheme="minorHAnsi" w:hAnsiTheme="minorHAnsi"/>
        </w:rPr>
        <w:t>oftware.  DoD Components may provide</w:t>
      </w:r>
      <w:r>
        <w:rPr>
          <w:rFonts w:asciiTheme="minorHAnsi" w:hAnsiTheme="minorHAnsi"/>
        </w:rPr>
        <w:t xml:space="preserve"> additional clarifications for s</w:t>
      </w:r>
      <w:r w:rsidRPr="00414238">
        <w:rPr>
          <w:rFonts w:asciiTheme="minorHAnsi" w:hAnsiTheme="minorHAnsi"/>
        </w:rPr>
        <w:t>oftware.  Supplemental definitions follow the table.</w:t>
      </w:r>
    </w:p>
    <w:p w:rsidR="00854D6C" w:rsidRPr="00137120" w:rsidRDefault="00854D6C" w:rsidP="00854D6C">
      <w:pPr>
        <w:pStyle w:val="Default"/>
      </w:pPr>
    </w:p>
    <w:tbl>
      <w:tblPr>
        <w:tblW w:w="882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5580"/>
      </w:tblGrid>
      <w:tr w:rsidR="00854D6C" w:rsidRPr="006A56A2" w:rsidTr="00011399">
        <w:tc>
          <w:tcPr>
            <w:tcW w:w="3240" w:type="dxa"/>
            <w:shd w:val="clear" w:color="auto" w:fill="BFBFBF" w:themeFill="background1" w:themeFillShade="BF"/>
          </w:tcPr>
          <w:p w:rsidR="00854D6C" w:rsidRPr="00414238" w:rsidRDefault="00854D6C" w:rsidP="00011399">
            <w:pPr>
              <w:tabs>
                <w:tab w:val="left" w:pos="4428"/>
                <w:tab w:val="left" w:pos="8856"/>
              </w:tabs>
              <w:jc w:val="center"/>
              <w:rPr>
                <w:rFonts w:asciiTheme="minorHAnsi" w:hAnsiTheme="minorHAnsi"/>
                <w:b/>
                <w:sz w:val="20"/>
                <w:szCs w:val="20"/>
              </w:rPr>
            </w:pPr>
            <w:r w:rsidRPr="00414238">
              <w:rPr>
                <w:rFonts w:asciiTheme="minorHAnsi" w:hAnsiTheme="minorHAnsi"/>
                <w:b/>
                <w:sz w:val="20"/>
                <w:szCs w:val="20"/>
              </w:rPr>
              <w:t>Technology Readiness Level</w:t>
            </w:r>
          </w:p>
        </w:tc>
        <w:tc>
          <w:tcPr>
            <w:tcW w:w="5580" w:type="dxa"/>
            <w:shd w:val="clear" w:color="auto" w:fill="BFBFBF" w:themeFill="background1" w:themeFillShade="BF"/>
          </w:tcPr>
          <w:p w:rsidR="00854D6C" w:rsidRPr="00414238" w:rsidRDefault="00854D6C" w:rsidP="00011399">
            <w:pPr>
              <w:tabs>
                <w:tab w:val="left" w:pos="4428"/>
                <w:tab w:val="left" w:pos="8856"/>
              </w:tabs>
              <w:jc w:val="center"/>
              <w:rPr>
                <w:rFonts w:asciiTheme="minorHAnsi" w:hAnsiTheme="minorHAnsi"/>
                <w:b/>
                <w:sz w:val="20"/>
                <w:szCs w:val="20"/>
              </w:rPr>
            </w:pPr>
            <w:r w:rsidRPr="00414238">
              <w:rPr>
                <w:rFonts w:asciiTheme="minorHAnsi" w:hAnsiTheme="minorHAnsi"/>
                <w:b/>
                <w:sz w:val="20"/>
                <w:szCs w:val="20"/>
              </w:rPr>
              <w:t>Description</w:t>
            </w:r>
          </w:p>
        </w:tc>
      </w:tr>
      <w:tr w:rsidR="00854D6C" w:rsidRPr="006A56A2" w:rsidTr="00011399">
        <w:tc>
          <w:tcPr>
            <w:tcW w:w="3240" w:type="dxa"/>
            <w:vAlign w:val="center"/>
          </w:tcPr>
          <w:p w:rsidR="00854D6C" w:rsidRPr="00D77EF6" w:rsidRDefault="00854D6C" w:rsidP="00011399">
            <w:pPr>
              <w:tabs>
                <w:tab w:val="left" w:pos="4428"/>
                <w:tab w:val="left" w:pos="8856"/>
              </w:tabs>
              <w:rPr>
                <w:rFonts w:asciiTheme="minorHAnsi" w:hAnsiTheme="minorHAnsi"/>
                <w:b/>
                <w:sz w:val="19"/>
                <w:szCs w:val="19"/>
              </w:rPr>
            </w:pPr>
            <w:r w:rsidRPr="00D77EF6">
              <w:rPr>
                <w:rFonts w:asciiTheme="minorHAnsi" w:hAnsiTheme="minorHAnsi"/>
                <w:sz w:val="19"/>
                <w:szCs w:val="19"/>
              </w:rPr>
              <w:t>1.  Basic principles observed and reported.</w:t>
            </w:r>
          </w:p>
        </w:tc>
        <w:tc>
          <w:tcPr>
            <w:tcW w:w="5580" w:type="dxa"/>
          </w:tcPr>
          <w:p w:rsidR="00854D6C" w:rsidRPr="00D77EF6" w:rsidRDefault="00854D6C" w:rsidP="00011399">
            <w:pPr>
              <w:tabs>
                <w:tab w:val="left" w:pos="4428"/>
                <w:tab w:val="left" w:pos="8856"/>
              </w:tabs>
              <w:rPr>
                <w:rFonts w:asciiTheme="minorHAnsi" w:hAnsiTheme="minorHAnsi"/>
                <w:b/>
                <w:sz w:val="19"/>
                <w:szCs w:val="19"/>
              </w:rPr>
            </w:pPr>
            <w:r w:rsidRPr="00D77EF6">
              <w:rPr>
                <w:rFonts w:asciiTheme="minorHAnsi" w:hAnsiTheme="minorHAnsi"/>
                <w:sz w:val="19"/>
                <w:szCs w:val="19"/>
              </w:rPr>
              <w:t>Lowest level of technology readiness.  Scientific research begins to be translated into applied research and development.  Examples might include paper studies of a technology’s basic properties.</w:t>
            </w:r>
          </w:p>
        </w:tc>
      </w:tr>
      <w:tr w:rsidR="00854D6C" w:rsidRPr="006A56A2" w:rsidTr="00011399">
        <w:tc>
          <w:tcPr>
            <w:tcW w:w="3240" w:type="dxa"/>
            <w:vAlign w:val="center"/>
          </w:tcPr>
          <w:p w:rsidR="00854D6C" w:rsidRPr="00D77EF6" w:rsidRDefault="00854D6C" w:rsidP="00011399">
            <w:pPr>
              <w:tabs>
                <w:tab w:val="left" w:pos="4428"/>
                <w:tab w:val="left" w:pos="8856"/>
              </w:tabs>
              <w:rPr>
                <w:rFonts w:asciiTheme="minorHAnsi" w:hAnsiTheme="minorHAnsi"/>
                <w:b/>
                <w:sz w:val="19"/>
                <w:szCs w:val="19"/>
              </w:rPr>
            </w:pPr>
            <w:r w:rsidRPr="00D77EF6">
              <w:rPr>
                <w:rFonts w:asciiTheme="minorHAnsi" w:hAnsiTheme="minorHAnsi"/>
                <w:sz w:val="19"/>
                <w:szCs w:val="19"/>
              </w:rPr>
              <w:t>2.  Technology concept and/or application formulated.</w:t>
            </w:r>
          </w:p>
        </w:tc>
        <w:tc>
          <w:tcPr>
            <w:tcW w:w="5580" w:type="dxa"/>
          </w:tcPr>
          <w:p w:rsidR="00854D6C" w:rsidRPr="00D77EF6" w:rsidRDefault="00854D6C" w:rsidP="00011399">
            <w:pPr>
              <w:tabs>
                <w:tab w:val="left" w:pos="4428"/>
                <w:tab w:val="left" w:pos="8856"/>
              </w:tabs>
              <w:rPr>
                <w:rFonts w:asciiTheme="minorHAnsi" w:hAnsiTheme="minorHAnsi"/>
                <w:b/>
                <w:sz w:val="19"/>
                <w:szCs w:val="19"/>
              </w:rPr>
            </w:pPr>
            <w:r w:rsidRPr="00D77EF6">
              <w:rPr>
                <w:rFonts w:asciiTheme="minorHAnsi" w:hAnsiTheme="minorHAnsi"/>
                <w:sz w:val="19"/>
                <w:szCs w:val="19"/>
              </w:rPr>
              <w:t>Invention begins.  Once basic principles are observed, practical applications can be invented.  Applications are speculative and there may be no proof or detailed analysis to support the assumptions.  Examples are limited to analytic studies.</w:t>
            </w:r>
          </w:p>
        </w:tc>
      </w:tr>
      <w:tr w:rsidR="00854D6C" w:rsidRPr="006A56A2" w:rsidTr="00011399">
        <w:tc>
          <w:tcPr>
            <w:tcW w:w="3240" w:type="dxa"/>
            <w:vAlign w:val="center"/>
          </w:tcPr>
          <w:p w:rsidR="00854D6C" w:rsidRPr="00D77EF6" w:rsidRDefault="00854D6C" w:rsidP="00011399">
            <w:pPr>
              <w:tabs>
                <w:tab w:val="left" w:pos="4428"/>
                <w:tab w:val="left" w:pos="8856"/>
              </w:tabs>
              <w:rPr>
                <w:rFonts w:asciiTheme="minorHAnsi" w:hAnsiTheme="minorHAnsi"/>
                <w:b/>
                <w:sz w:val="19"/>
                <w:szCs w:val="19"/>
              </w:rPr>
            </w:pPr>
            <w:r w:rsidRPr="00D77EF6">
              <w:rPr>
                <w:rFonts w:asciiTheme="minorHAnsi" w:hAnsiTheme="minorHAnsi"/>
                <w:sz w:val="19"/>
                <w:szCs w:val="19"/>
              </w:rPr>
              <w:t>3.  Analytical and experimental critical function and/or characteristic proof of concept.</w:t>
            </w:r>
          </w:p>
        </w:tc>
        <w:tc>
          <w:tcPr>
            <w:tcW w:w="5580" w:type="dxa"/>
          </w:tcPr>
          <w:p w:rsidR="00854D6C" w:rsidRPr="00D77EF6" w:rsidRDefault="00854D6C" w:rsidP="00011399">
            <w:pPr>
              <w:tabs>
                <w:tab w:val="left" w:pos="4428"/>
                <w:tab w:val="left" w:pos="8856"/>
              </w:tabs>
              <w:rPr>
                <w:rFonts w:asciiTheme="minorHAnsi" w:hAnsiTheme="minorHAnsi"/>
                <w:b/>
                <w:sz w:val="19"/>
                <w:szCs w:val="19"/>
              </w:rPr>
            </w:pPr>
            <w:r w:rsidRPr="00D77EF6">
              <w:rPr>
                <w:rFonts w:asciiTheme="minorHAnsi" w:hAnsiTheme="minorHAnsi"/>
                <w:sz w:val="19"/>
                <w:szCs w:val="19"/>
              </w:rPr>
              <w:t>Active research and development is initiated.  This includes analytical studies and laboratory studies to physically validate analytical predictions of separate elements of the technology.  Examples include components that are not yet integrated or representative.</w:t>
            </w:r>
          </w:p>
        </w:tc>
      </w:tr>
      <w:tr w:rsidR="00854D6C" w:rsidRPr="006A56A2" w:rsidTr="00011399">
        <w:tc>
          <w:tcPr>
            <w:tcW w:w="3240" w:type="dxa"/>
            <w:vAlign w:val="center"/>
          </w:tcPr>
          <w:p w:rsidR="00854D6C" w:rsidRPr="00D77EF6" w:rsidRDefault="00854D6C" w:rsidP="00011399">
            <w:pPr>
              <w:tabs>
                <w:tab w:val="left" w:pos="4428"/>
                <w:tab w:val="left" w:pos="8856"/>
              </w:tabs>
              <w:rPr>
                <w:rFonts w:asciiTheme="minorHAnsi" w:hAnsiTheme="minorHAnsi"/>
                <w:b/>
                <w:sz w:val="19"/>
                <w:szCs w:val="19"/>
              </w:rPr>
            </w:pPr>
            <w:r w:rsidRPr="00D77EF6">
              <w:rPr>
                <w:rFonts w:asciiTheme="minorHAnsi" w:hAnsiTheme="minorHAnsi"/>
                <w:sz w:val="19"/>
                <w:szCs w:val="19"/>
              </w:rPr>
              <w:t>4.  Component and/or breadboard validation in laboratory environment.</w:t>
            </w:r>
          </w:p>
        </w:tc>
        <w:tc>
          <w:tcPr>
            <w:tcW w:w="5580" w:type="dxa"/>
          </w:tcPr>
          <w:p w:rsidR="00854D6C" w:rsidRPr="00D77EF6" w:rsidRDefault="00854D6C" w:rsidP="00011399">
            <w:pPr>
              <w:tabs>
                <w:tab w:val="left" w:pos="4428"/>
                <w:tab w:val="left" w:pos="8856"/>
              </w:tabs>
              <w:rPr>
                <w:rFonts w:asciiTheme="minorHAnsi" w:hAnsiTheme="minorHAnsi"/>
                <w:b/>
                <w:sz w:val="19"/>
                <w:szCs w:val="19"/>
              </w:rPr>
            </w:pPr>
            <w:r w:rsidRPr="00D77EF6">
              <w:rPr>
                <w:rFonts w:asciiTheme="minorHAnsi" w:hAnsiTheme="minorHAnsi"/>
                <w:sz w:val="19"/>
                <w:szCs w:val="19"/>
              </w:rPr>
              <w:t>Basic technological components are integrated to establish that they will work together.  This is relatively “low fidelity” compared to the eventual system.  Examples include integration of “ad hoc” hardware in the laboratory.</w:t>
            </w:r>
          </w:p>
        </w:tc>
      </w:tr>
      <w:tr w:rsidR="00854D6C" w:rsidRPr="006A56A2" w:rsidTr="00011399">
        <w:tc>
          <w:tcPr>
            <w:tcW w:w="3240" w:type="dxa"/>
            <w:vAlign w:val="center"/>
          </w:tcPr>
          <w:p w:rsidR="00854D6C" w:rsidRPr="00D77EF6" w:rsidRDefault="00854D6C" w:rsidP="00011399">
            <w:pPr>
              <w:tabs>
                <w:tab w:val="left" w:pos="4428"/>
                <w:tab w:val="left" w:pos="8856"/>
              </w:tabs>
              <w:rPr>
                <w:rFonts w:asciiTheme="minorHAnsi" w:hAnsiTheme="minorHAnsi"/>
                <w:b/>
                <w:sz w:val="19"/>
                <w:szCs w:val="19"/>
              </w:rPr>
            </w:pPr>
            <w:r w:rsidRPr="00D77EF6">
              <w:rPr>
                <w:rFonts w:asciiTheme="minorHAnsi" w:hAnsiTheme="minorHAnsi"/>
                <w:sz w:val="19"/>
                <w:szCs w:val="19"/>
              </w:rPr>
              <w:t>5.  Component and/or breadboard validation in relevant environment.</w:t>
            </w:r>
          </w:p>
        </w:tc>
        <w:tc>
          <w:tcPr>
            <w:tcW w:w="5580" w:type="dxa"/>
          </w:tcPr>
          <w:p w:rsidR="00854D6C" w:rsidRPr="00D77EF6" w:rsidRDefault="00854D6C" w:rsidP="00011399">
            <w:pPr>
              <w:tabs>
                <w:tab w:val="left" w:pos="4428"/>
                <w:tab w:val="left" w:pos="8856"/>
              </w:tabs>
              <w:rPr>
                <w:rFonts w:asciiTheme="minorHAnsi" w:hAnsiTheme="minorHAnsi"/>
                <w:b/>
                <w:sz w:val="19"/>
                <w:szCs w:val="19"/>
              </w:rPr>
            </w:pPr>
            <w:r w:rsidRPr="00D77EF6">
              <w:rPr>
                <w:rFonts w:asciiTheme="minorHAnsi" w:hAnsiTheme="minorHAnsi"/>
                <w:sz w:val="19"/>
                <w:szCs w:val="19"/>
              </w:rPr>
              <w:t>Fidelity of breadboard technology increases significantly.  The basic technological components are integrated with reasonably realistic supporting elements so it can be tested in a simulated environment.  Examples include “high fidelity” laboratory integration of components.</w:t>
            </w:r>
          </w:p>
        </w:tc>
      </w:tr>
      <w:tr w:rsidR="00854D6C" w:rsidRPr="006A56A2" w:rsidTr="00011399">
        <w:tc>
          <w:tcPr>
            <w:tcW w:w="3240" w:type="dxa"/>
            <w:vAlign w:val="center"/>
          </w:tcPr>
          <w:p w:rsidR="00854D6C" w:rsidRPr="00D77EF6" w:rsidRDefault="00854D6C" w:rsidP="00011399">
            <w:pPr>
              <w:tabs>
                <w:tab w:val="left" w:pos="4428"/>
                <w:tab w:val="left" w:pos="8856"/>
              </w:tabs>
              <w:rPr>
                <w:rFonts w:asciiTheme="minorHAnsi" w:hAnsiTheme="minorHAnsi"/>
                <w:b/>
                <w:sz w:val="19"/>
                <w:szCs w:val="19"/>
              </w:rPr>
            </w:pPr>
            <w:r w:rsidRPr="00D77EF6">
              <w:rPr>
                <w:rFonts w:asciiTheme="minorHAnsi" w:hAnsiTheme="minorHAnsi"/>
                <w:sz w:val="19"/>
                <w:szCs w:val="19"/>
              </w:rPr>
              <w:t>6.  System/subsystem model or prototype demonstration in a relevant environment.</w:t>
            </w:r>
          </w:p>
        </w:tc>
        <w:tc>
          <w:tcPr>
            <w:tcW w:w="5580" w:type="dxa"/>
          </w:tcPr>
          <w:p w:rsidR="00854D6C" w:rsidRPr="00D77EF6" w:rsidRDefault="00854D6C" w:rsidP="00011399">
            <w:pPr>
              <w:tabs>
                <w:tab w:val="left" w:pos="4428"/>
                <w:tab w:val="left" w:pos="8856"/>
              </w:tabs>
              <w:rPr>
                <w:rFonts w:asciiTheme="minorHAnsi" w:hAnsiTheme="minorHAnsi"/>
                <w:b/>
                <w:sz w:val="19"/>
                <w:szCs w:val="19"/>
              </w:rPr>
            </w:pPr>
            <w:r w:rsidRPr="00D77EF6">
              <w:rPr>
                <w:rFonts w:asciiTheme="minorHAnsi" w:hAnsiTheme="minorHAnsi"/>
                <w:sz w:val="19"/>
                <w:szCs w:val="19"/>
              </w:rPr>
              <w:t>Representative model or prototype system, which is well beyond that of TRL 5, is tested in a relevant environment.  Represents a major step up in a technology’s demonstrated readiness.  Examples include testing a prototype in a high-fidelity laboratory environment or in simulated operational environment.</w:t>
            </w:r>
          </w:p>
        </w:tc>
      </w:tr>
      <w:tr w:rsidR="00854D6C" w:rsidRPr="006A56A2" w:rsidTr="00011399">
        <w:tc>
          <w:tcPr>
            <w:tcW w:w="3240" w:type="dxa"/>
            <w:vAlign w:val="center"/>
          </w:tcPr>
          <w:p w:rsidR="00854D6C" w:rsidRPr="00D77EF6" w:rsidRDefault="00854D6C" w:rsidP="00011399">
            <w:pPr>
              <w:tabs>
                <w:tab w:val="left" w:pos="4428"/>
                <w:tab w:val="left" w:pos="8856"/>
              </w:tabs>
              <w:rPr>
                <w:rFonts w:asciiTheme="minorHAnsi" w:hAnsiTheme="minorHAnsi"/>
                <w:b/>
                <w:sz w:val="19"/>
                <w:szCs w:val="19"/>
              </w:rPr>
            </w:pPr>
            <w:r w:rsidRPr="00D77EF6">
              <w:rPr>
                <w:rFonts w:asciiTheme="minorHAnsi" w:hAnsiTheme="minorHAnsi"/>
                <w:sz w:val="19"/>
                <w:szCs w:val="19"/>
              </w:rPr>
              <w:t>7.  System prototype demonstration in an operational environment.</w:t>
            </w:r>
          </w:p>
        </w:tc>
        <w:tc>
          <w:tcPr>
            <w:tcW w:w="5580" w:type="dxa"/>
          </w:tcPr>
          <w:p w:rsidR="00854D6C" w:rsidRPr="00D77EF6" w:rsidRDefault="00854D6C" w:rsidP="00011399">
            <w:pPr>
              <w:tabs>
                <w:tab w:val="left" w:pos="4428"/>
                <w:tab w:val="left" w:pos="8856"/>
              </w:tabs>
              <w:rPr>
                <w:rFonts w:asciiTheme="minorHAnsi" w:hAnsiTheme="minorHAnsi"/>
                <w:b/>
                <w:sz w:val="19"/>
                <w:szCs w:val="19"/>
              </w:rPr>
            </w:pPr>
            <w:r w:rsidRPr="00D77EF6">
              <w:rPr>
                <w:rFonts w:asciiTheme="minorHAnsi" w:hAnsiTheme="minorHAnsi"/>
                <w:sz w:val="19"/>
                <w:szCs w:val="19"/>
              </w:rPr>
              <w:t>Prototype near, or at, planned operational system.  Represents a major step up from TRL 6, requiring demonstration of an actual system prototype in an operational environment such as an aircraft, vehicle, or space.  Examples include testing the prototype in a test bed aircraft.</w:t>
            </w:r>
          </w:p>
        </w:tc>
      </w:tr>
      <w:tr w:rsidR="00854D6C" w:rsidRPr="006A56A2" w:rsidTr="00011399">
        <w:tc>
          <w:tcPr>
            <w:tcW w:w="3240" w:type="dxa"/>
            <w:vAlign w:val="center"/>
          </w:tcPr>
          <w:p w:rsidR="00854D6C" w:rsidRPr="00D77EF6" w:rsidRDefault="00854D6C" w:rsidP="00011399">
            <w:pPr>
              <w:tabs>
                <w:tab w:val="left" w:pos="4428"/>
                <w:tab w:val="left" w:pos="8856"/>
              </w:tabs>
              <w:rPr>
                <w:rFonts w:asciiTheme="minorHAnsi" w:hAnsiTheme="minorHAnsi"/>
                <w:b/>
                <w:sz w:val="19"/>
                <w:szCs w:val="19"/>
              </w:rPr>
            </w:pPr>
            <w:r w:rsidRPr="00D77EF6">
              <w:rPr>
                <w:rFonts w:asciiTheme="minorHAnsi" w:hAnsiTheme="minorHAnsi"/>
                <w:sz w:val="19"/>
                <w:szCs w:val="19"/>
              </w:rPr>
              <w:t>8.  Actual system completed and qualified through test and demonstration.</w:t>
            </w:r>
          </w:p>
        </w:tc>
        <w:tc>
          <w:tcPr>
            <w:tcW w:w="5580" w:type="dxa"/>
          </w:tcPr>
          <w:p w:rsidR="00854D6C" w:rsidRPr="00D77EF6" w:rsidRDefault="00854D6C" w:rsidP="00011399">
            <w:pPr>
              <w:tabs>
                <w:tab w:val="left" w:pos="4428"/>
                <w:tab w:val="left" w:pos="8856"/>
              </w:tabs>
              <w:rPr>
                <w:rFonts w:asciiTheme="minorHAnsi" w:hAnsiTheme="minorHAnsi"/>
                <w:b/>
                <w:sz w:val="19"/>
                <w:szCs w:val="19"/>
              </w:rPr>
            </w:pPr>
            <w:r w:rsidRPr="00D77EF6">
              <w:rPr>
                <w:rFonts w:asciiTheme="minorHAnsi" w:hAnsiTheme="minorHAnsi"/>
                <w:sz w:val="19"/>
                <w:szCs w:val="19"/>
              </w:rPr>
              <w:t>Technology has been proven to work in its final form and under expected conditions.  In almost all cases, this TRL represents the end of true system development.  Examples include developmental test and evaluation of the system in its intended weapon system to determine if it meets design specifications.</w:t>
            </w:r>
          </w:p>
        </w:tc>
      </w:tr>
      <w:tr w:rsidR="00854D6C" w:rsidRPr="006A56A2" w:rsidTr="00011399">
        <w:tc>
          <w:tcPr>
            <w:tcW w:w="3240" w:type="dxa"/>
            <w:vAlign w:val="center"/>
          </w:tcPr>
          <w:p w:rsidR="00854D6C" w:rsidRPr="00D77EF6" w:rsidRDefault="00854D6C" w:rsidP="00011399">
            <w:pPr>
              <w:tabs>
                <w:tab w:val="left" w:pos="4428"/>
                <w:tab w:val="left" w:pos="8856"/>
              </w:tabs>
              <w:rPr>
                <w:rFonts w:asciiTheme="minorHAnsi" w:hAnsiTheme="minorHAnsi"/>
                <w:b/>
                <w:sz w:val="19"/>
                <w:szCs w:val="19"/>
              </w:rPr>
            </w:pPr>
            <w:r w:rsidRPr="00D77EF6">
              <w:rPr>
                <w:rFonts w:asciiTheme="minorHAnsi" w:hAnsiTheme="minorHAnsi"/>
                <w:sz w:val="19"/>
                <w:szCs w:val="19"/>
              </w:rPr>
              <w:t>9.  Actual system proven through successful mission operations.</w:t>
            </w:r>
          </w:p>
        </w:tc>
        <w:tc>
          <w:tcPr>
            <w:tcW w:w="5580" w:type="dxa"/>
          </w:tcPr>
          <w:p w:rsidR="00854D6C" w:rsidRPr="00D77EF6" w:rsidRDefault="00854D6C" w:rsidP="00011399">
            <w:pPr>
              <w:tabs>
                <w:tab w:val="left" w:pos="4428"/>
                <w:tab w:val="left" w:pos="8856"/>
              </w:tabs>
              <w:rPr>
                <w:rFonts w:asciiTheme="minorHAnsi" w:hAnsiTheme="minorHAnsi"/>
                <w:b/>
                <w:sz w:val="19"/>
                <w:szCs w:val="19"/>
              </w:rPr>
            </w:pPr>
            <w:r w:rsidRPr="00D77EF6">
              <w:rPr>
                <w:rFonts w:asciiTheme="minorHAnsi" w:hAnsiTheme="minorHAnsi"/>
                <w:sz w:val="19"/>
                <w:szCs w:val="19"/>
              </w:rPr>
              <w:t>Actual application of the technology in its final form and under mission conditions, such as those encountered in operational test and evaluation.  Examples include using the system under operational mission conditions.</w:t>
            </w:r>
          </w:p>
        </w:tc>
      </w:tr>
    </w:tbl>
    <w:p w:rsidR="00854D6C" w:rsidRPr="00137120" w:rsidRDefault="00854D6C" w:rsidP="00854D6C">
      <w:pPr>
        <w:rPr>
          <w:rFonts w:asciiTheme="minorHAnsi" w:hAnsiTheme="minorHAnsi"/>
          <w:b/>
          <w:sz w:val="20"/>
        </w:rPr>
      </w:pPr>
    </w:p>
    <w:p w:rsidR="00854D6C" w:rsidRDefault="00854D6C" w:rsidP="00854D6C">
      <w:pPr>
        <w:rPr>
          <w:rFonts w:asciiTheme="minorHAnsi" w:hAnsiTheme="minorHAnsi"/>
          <w:b/>
        </w:rPr>
      </w:pPr>
      <w:r>
        <w:rPr>
          <w:rFonts w:asciiTheme="minorHAnsi" w:hAnsiTheme="minorHAnsi"/>
          <w:b/>
        </w:rPr>
        <w:br w:type="page"/>
      </w:r>
    </w:p>
    <w:p w:rsidR="00854D6C" w:rsidRDefault="00854D6C" w:rsidP="00854D6C">
      <w:pPr>
        <w:rPr>
          <w:rFonts w:asciiTheme="minorHAnsi" w:hAnsiTheme="minorHAnsi"/>
          <w:b/>
        </w:rPr>
      </w:pPr>
      <w:r w:rsidRPr="00137120">
        <w:rPr>
          <w:rFonts w:asciiTheme="minorHAnsi" w:hAnsiTheme="minorHAnsi"/>
          <w:b/>
        </w:rPr>
        <w:lastRenderedPageBreak/>
        <w:t>DEFINITIONS:</w:t>
      </w:r>
    </w:p>
    <w:p w:rsidR="00854D6C" w:rsidRPr="00137120" w:rsidRDefault="00854D6C" w:rsidP="00854D6C">
      <w:pPr>
        <w:pStyle w:val="Default"/>
      </w:pPr>
    </w:p>
    <w:p w:rsidR="00854D6C" w:rsidRDefault="00854D6C" w:rsidP="00854D6C">
      <w:pPr>
        <w:rPr>
          <w:rFonts w:asciiTheme="minorHAnsi" w:hAnsiTheme="minorHAnsi"/>
        </w:rPr>
      </w:pPr>
      <w:r w:rsidRPr="00137120">
        <w:rPr>
          <w:rFonts w:asciiTheme="minorHAnsi" w:hAnsiTheme="minorHAnsi"/>
          <w:b/>
        </w:rPr>
        <w:t>Breadboard</w:t>
      </w:r>
      <w:r w:rsidRPr="00137120">
        <w:rPr>
          <w:rFonts w:asciiTheme="minorHAnsi" w:hAnsiTheme="minorHAnsi"/>
        </w:rPr>
        <w:t xml:space="preserve">:  Integrated components that provide a representation of a system/subsystem and which can be used to determine concept feasibility and to develop technical data.  </w:t>
      </w:r>
      <w:proofErr w:type="gramStart"/>
      <w:r w:rsidRPr="00137120">
        <w:rPr>
          <w:rFonts w:asciiTheme="minorHAnsi" w:hAnsiTheme="minorHAnsi"/>
        </w:rPr>
        <w:t>Typically configured for laboratory use to demonstrate the technical principles of immediate interest.</w:t>
      </w:r>
      <w:proofErr w:type="gramEnd"/>
      <w:r w:rsidRPr="00137120">
        <w:rPr>
          <w:rFonts w:asciiTheme="minorHAnsi" w:hAnsiTheme="minorHAnsi"/>
        </w:rPr>
        <w:t xml:space="preserve">  </w:t>
      </w:r>
      <w:proofErr w:type="gramStart"/>
      <w:r w:rsidRPr="00137120">
        <w:rPr>
          <w:rFonts w:asciiTheme="minorHAnsi" w:hAnsiTheme="minorHAnsi"/>
        </w:rPr>
        <w:t>May resemble final system/subsystem in function only.</w:t>
      </w:r>
      <w:proofErr w:type="gramEnd"/>
    </w:p>
    <w:p w:rsidR="00854D6C" w:rsidRPr="00137120" w:rsidRDefault="00854D6C" w:rsidP="00854D6C">
      <w:pPr>
        <w:pStyle w:val="Default"/>
      </w:pPr>
    </w:p>
    <w:p w:rsidR="00854D6C" w:rsidRDefault="00854D6C" w:rsidP="00854D6C">
      <w:pPr>
        <w:rPr>
          <w:rFonts w:asciiTheme="minorHAnsi" w:hAnsiTheme="minorHAnsi"/>
        </w:rPr>
      </w:pPr>
      <w:r>
        <w:rPr>
          <w:rFonts w:asciiTheme="minorHAnsi" w:hAnsiTheme="minorHAnsi"/>
          <w:b/>
        </w:rPr>
        <w:t>High F</w:t>
      </w:r>
      <w:r w:rsidRPr="00137120">
        <w:rPr>
          <w:rFonts w:asciiTheme="minorHAnsi" w:hAnsiTheme="minorHAnsi"/>
          <w:b/>
        </w:rPr>
        <w:t>idelity</w:t>
      </w:r>
      <w:r w:rsidRPr="00137120">
        <w:rPr>
          <w:rFonts w:asciiTheme="minorHAnsi" w:hAnsiTheme="minorHAnsi"/>
        </w:rPr>
        <w:t>:  Addresses form, fit and function.  High-fidelity laboratory environment would involve testing with equipment that can simulate and validate all system specifications within a laboratory setting.</w:t>
      </w:r>
    </w:p>
    <w:p w:rsidR="00854D6C" w:rsidRPr="00137120" w:rsidRDefault="00854D6C" w:rsidP="00854D6C">
      <w:pPr>
        <w:pStyle w:val="Default"/>
      </w:pPr>
    </w:p>
    <w:p w:rsidR="00854D6C" w:rsidRDefault="00854D6C" w:rsidP="00854D6C">
      <w:pPr>
        <w:rPr>
          <w:rFonts w:asciiTheme="minorHAnsi" w:hAnsiTheme="minorHAnsi"/>
        </w:rPr>
      </w:pPr>
      <w:r>
        <w:rPr>
          <w:rFonts w:asciiTheme="minorHAnsi" w:hAnsiTheme="minorHAnsi"/>
          <w:b/>
        </w:rPr>
        <w:t>Low Fidelity</w:t>
      </w:r>
      <w:r w:rsidRPr="00137120">
        <w:rPr>
          <w:rFonts w:asciiTheme="minorHAnsi" w:hAnsiTheme="minorHAnsi"/>
        </w:rPr>
        <w:t>:  A representative of the component or system that has limited ability to provide anything but first order information about the end product.  Low-fidelity assessments are used to provide trend analysis.</w:t>
      </w:r>
    </w:p>
    <w:p w:rsidR="00854D6C" w:rsidRPr="00137120" w:rsidRDefault="00854D6C" w:rsidP="00854D6C">
      <w:pPr>
        <w:pStyle w:val="Default"/>
      </w:pPr>
    </w:p>
    <w:p w:rsidR="00854D6C" w:rsidRDefault="00854D6C" w:rsidP="00854D6C">
      <w:pPr>
        <w:rPr>
          <w:rFonts w:asciiTheme="minorHAnsi" w:hAnsiTheme="minorHAnsi"/>
        </w:rPr>
      </w:pPr>
      <w:r w:rsidRPr="00137120">
        <w:rPr>
          <w:rFonts w:asciiTheme="minorHAnsi" w:hAnsiTheme="minorHAnsi"/>
          <w:b/>
        </w:rPr>
        <w:t>Model</w:t>
      </w:r>
      <w:r w:rsidRPr="00137120">
        <w:rPr>
          <w:rFonts w:asciiTheme="minorHAnsi" w:hAnsiTheme="minorHAnsi"/>
        </w:rPr>
        <w:t>:  A functional form of a system generally reduced in scale, near or at operational specification.  Models will be sufficiently hardened to allow demonstration of the technical and operational capabilities required of the final system.</w:t>
      </w:r>
    </w:p>
    <w:p w:rsidR="00854D6C" w:rsidRPr="00137120" w:rsidRDefault="00854D6C" w:rsidP="00854D6C">
      <w:pPr>
        <w:pStyle w:val="Default"/>
      </w:pPr>
    </w:p>
    <w:p w:rsidR="00854D6C" w:rsidRDefault="00854D6C" w:rsidP="00854D6C">
      <w:pPr>
        <w:rPr>
          <w:rFonts w:asciiTheme="minorHAnsi" w:hAnsiTheme="minorHAnsi"/>
        </w:rPr>
      </w:pPr>
      <w:r w:rsidRPr="00137120">
        <w:rPr>
          <w:rFonts w:asciiTheme="minorHAnsi" w:hAnsiTheme="minorHAnsi"/>
          <w:b/>
        </w:rPr>
        <w:t>Operational Environment</w:t>
      </w:r>
      <w:r w:rsidRPr="00137120">
        <w:rPr>
          <w:rFonts w:asciiTheme="minorHAnsi" w:hAnsiTheme="minorHAnsi"/>
        </w:rPr>
        <w:t>:  Environment that addresses all of the operational requirements and specifications required of the final system to include platform/packaging.</w:t>
      </w:r>
    </w:p>
    <w:p w:rsidR="00854D6C" w:rsidRPr="00137120" w:rsidRDefault="00854D6C" w:rsidP="00854D6C">
      <w:pPr>
        <w:pStyle w:val="Default"/>
      </w:pPr>
    </w:p>
    <w:p w:rsidR="00854D6C" w:rsidRDefault="00854D6C" w:rsidP="00854D6C">
      <w:pPr>
        <w:rPr>
          <w:rFonts w:asciiTheme="minorHAnsi" w:hAnsiTheme="minorHAnsi"/>
        </w:rPr>
      </w:pPr>
      <w:r w:rsidRPr="00137120">
        <w:rPr>
          <w:rFonts w:asciiTheme="minorHAnsi" w:hAnsiTheme="minorHAnsi"/>
          <w:b/>
        </w:rPr>
        <w:t>Prototype</w:t>
      </w:r>
      <w:r w:rsidRPr="00137120">
        <w:rPr>
          <w:rFonts w:asciiTheme="minorHAnsi" w:hAnsiTheme="minorHAnsi"/>
        </w:rPr>
        <w:t>:  A physical or virtual model used to evaluate the technical or manufacturing feasibility or military utility of a particular technology or process, concept, end item or system.</w:t>
      </w:r>
    </w:p>
    <w:p w:rsidR="00854D6C" w:rsidRPr="00137120" w:rsidRDefault="00854D6C" w:rsidP="00854D6C">
      <w:pPr>
        <w:pStyle w:val="Default"/>
      </w:pPr>
    </w:p>
    <w:p w:rsidR="00854D6C" w:rsidRDefault="00854D6C" w:rsidP="00854D6C">
      <w:pPr>
        <w:rPr>
          <w:rFonts w:asciiTheme="minorHAnsi" w:hAnsiTheme="minorHAnsi"/>
        </w:rPr>
      </w:pPr>
      <w:r w:rsidRPr="00137120">
        <w:rPr>
          <w:rFonts w:asciiTheme="minorHAnsi" w:hAnsiTheme="minorHAnsi"/>
          <w:b/>
        </w:rPr>
        <w:t>Relevant Environment</w:t>
      </w:r>
      <w:r w:rsidRPr="00137120">
        <w:rPr>
          <w:rFonts w:asciiTheme="minorHAnsi" w:hAnsiTheme="minorHAnsi"/>
        </w:rPr>
        <w:t>:  Testing environment that simulates the key aspects of the operational environment.</w:t>
      </w:r>
    </w:p>
    <w:p w:rsidR="00854D6C" w:rsidRPr="00137120" w:rsidRDefault="00854D6C" w:rsidP="00854D6C">
      <w:pPr>
        <w:pStyle w:val="Default"/>
      </w:pPr>
    </w:p>
    <w:p w:rsidR="00854D6C" w:rsidRPr="00137120" w:rsidRDefault="00854D6C" w:rsidP="00854D6C">
      <w:pPr>
        <w:rPr>
          <w:rFonts w:asciiTheme="minorHAnsi" w:hAnsiTheme="minorHAnsi"/>
        </w:rPr>
      </w:pPr>
      <w:r w:rsidRPr="00137120">
        <w:rPr>
          <w:rFonts w:asciiTheme="minorHAnsi" w:hAnsiTheme="minorHAnsi"/>
          <w:b/>
        </w:rPr>
        <w:t>Simulated Operational Environment</w:t>
      </w:r>
      <w:r w:rsidRPr="00137120">
        <w:rPr>
          <w:rFonts w:asciiTheme="minorHAnsi" w:hAnsiTheme="minorHAnsi"/>
        </w:rPr>
        <w:t>:  Either 1) a real environment that can simulate all of the operational requirements and specifications required of the final system, or 2) a simulated environment that allows for testing of a virtual prototype; used in either case to determine whether a developmental system meets the operational requirements and specifications of the final system.</w:t>
      </w:r>
    </w:p>
    <w:p w:rsidR="00711CBE" w:rsidRPr="005540C6" w:rsidRDefault="00711CBE" w:rsidP="00530ADD">
      <w:pPr>
        <w:rPr>
          <w:rFonts w:asciiTheme="minorHAnsi" w:hAnsiTheme="minorHAnsi"/>
          <w:sz w:val="22"/>
          <w:szCs w:val="22"/>
        </w:rPr>
      </w:pPr>
    </w:p>
    <w:sectPr w:rsidR="00711CBE" w:rsidRPr="005540C6" w:rsidSect="00F51BD2">
      <w:headerReference w:type="default" r:id="rId16"/>
      <w:footerReference w:type="default" r:id="rId17"/>
      <w:pgSz w:w="12240" w:h="15840" w:code="1"/>
      <w:pgMar w:top="1620" w:right="1440" w:bottom="720" w:left="1440" w:header="360" w:footer="3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0F" w:rsidRDefault="0007360F" w:rsidP="00711CBE">
      <w:r>
        <w:separator/>
      </w:r>
    </w:p>
  </w:endnote>
  <w:endnote w:type="continuationSeparator" w:id="0">
    <w:p w:rsidR="0007360F" w:rsidRDefault="0007360F" w:rsidP="0071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7F7F7F" w:themeColor="text1" w:themeTint="80"/>
      </w:rPr>
      <w:id w:val="-1669238322"/>
      <w:docPartObj>
        <w:docPartGallery w:val="Page Numbers (Top of Page)"/>
        <w:docPartUnique/>
      </w:docPartObj>
    </w:sdtPr>
    <w:sdtEndPr>
      <w:rPr>
        <w:rFonts w:ascii="Times New Roman" w:hAnsi="Times New Roman"/>
        <w:sz w:val="20"/>
      </w:rPr>
    </w:sdtEndPr>
    <w:sdtContent>
      <w:p w:rsidR="00711ACC" w:rsidRPr="00711ACC" w:rsidRDefault="00711ACC" w:rsidP="00711ACC">
        <w:pPr>
          <w:pStyle w:val="Footer"/>
          <w:rPr>
            <w:rFonts w:ascii="Calibri" w:hAnsi="Calibri"/>
            <w:color w:val="7F7F7F"/>
            <w:sz w:val="22"/>
          </w:rPr>
        </w:pPr>
      </w:p>
      <w:p w:rsidR="00711ACC" w:rsidRPr="000572B5" w:rsidRDefault="00711ACC" w:rsidP="000572B5">
        <w:pPr>
          <w:pStyle w:val="Footer"/>
          <w:jc w:val="center"/>
          <w:rPr>
            <w:rFonts w:asciiTheme="minorHAnsi" w:hAnsiTheme="minorHAnsi"/>
            <w:bCs/>
            <w:color w:val="7F7F7F" w:themeColor="text1" w:themeTint="80"/>
            <w:sz w:val="20"/>
          </w:rPr>
        </w:pPr>
        <w:r w:rsidRPr="00711ACC">
          <w:rPr>
            <w:rFonts w:asciiTheme="minorHAnsi" w:hAnsiTheme="minorHAnsi"/>
            <w:color w:val="7F7F7F" w:themeColor="text1" w:themeTint="80"/>
            <w:sz w:val="20"/>
          </w:rPr>
          <w:t xml:space="preserve">Page </w:t>
        </w:r>
        <w:r w:rsidRPr="00711ACC">
          <w:rPr>
            <w:rFonts w:asciiTheme="minorHAnsi" w:hAnsiTheme="minorHAnsi"/>
            <w:bCs/>
            <w:color w:val="7F7F7F" w:themeColor="text1" w:themeTint="80"/>
            <w:sz w:val="20"/>
          </w:rPr>
          <w:fldChar w:fldCharType="begin"/>
        </w:r>
        <w:r w:rsidRPr="00711ACC">
          <w:rPr>
            <w:rFonts w:asciiTheme="minorHAnsi" w:hAnsiTheme="minorHAnsi"/>
            <w:bCs/>
            <w:color w:val="7F7F7F" w:themeColor="text1" w:themeTint="80"/>
            <w:sz w:val="20"/>
          </w:rPr>
          <w:instrText xml:space="preserve"> PAGE </w:instrText>
        </w:r>
        <w:r w:rsidRPr="00711ACC">
          <w:rPr>
            <w:rFonts w:asciiTheme="minorHAnsi" w:hAnsiTheme="minorHAnsi"/>
            <w:bCs/>
            <w:color w:val="7F7F7F" w:themeColor="text1" w:themeTint="80"/>
            <w:sz w:val="20"/>
          </w:rPr>
          <w:fldChar w:fldCharType="separate"/>
        </w:r>
        <w:r w:rsidR="006E5165">
          <w:rPr>
            <w:rFonts w:asciiTheme="minorHAnsi" w:hAnsiTheme="minorHAnsi"/>
            <w:bCs/>
            <w:noProof/>
            <w:color w:val="7F7F7F" w:themeColor="text1" w:themeTint="80"/>
            <w:sz w:val="20"/>
          </w:rPr>
          <w:t>7</w:t>
        </w:r>
        <w:r w:rsidRPr="00711ACC">
          <w:rPr>
            <w:rFonts w:asciiTheme="minorHAnsi" w:hAnsiTheme="minorHAnsi"/>
            <w:bCs/>
            <w:color w:val="7F7F7F" w:themeColor="text1" w:themeTint="80"/>
            <w:sz w:val="20"/>
          </w:rPr>
          <w:fldChar w:fldCharType="end"/>
        </w:r>
        <w:r w:rsidRPr="00711ACC">
          <w:rPr>
            <w:rFonts w:asciiTheme="minorHAnsi" w:hAnsiTheme="minorHAnsi"/>
            <w:color w:val="7F7F7F" w:themeColor="text1" w:themeTint="80"/>
            <w:sz w:val="20"/>
          </w:rPr>
          <w:t xml:space="preserve"> of </w:t>
        </w:r>
        <w:r w:rsidRPr="00711ACC">
          <w:rPr>
            <w:rFonts w:asciiTheme="minorHAnsi" w:hAnsiTheme="minorHAnsi"/>
            <w:bCs/>
            <w:color w:val="7F7F7F" w:themeColor="text1" w:themeTint="80"/>
            <w:sz w:val="20"/>
          </w:rPr>
          <w:fldChar w:fldCharType="begin"/>
        </w:r>
        <w:r w:rsidRPr="00711ACC">
          <w:rPr>
            <w:rFonts w:asciiTheme="minorHAnsi" w:hAnsiTheme="minorHAnsi"/>
            <w:bCs/>
            <w:color w:val="7F7F7F" w:themeColor="text1" w:themeTint="80"/>
            <w:sz w:val="20"/>
          </w:rPr>
          <w:instrText xml:space="preserve"> NUMPAGES  </w:instrText>
        </w:r>
        <w:r w:rsidRPr="00711ACC">
          <w:rPr>
            <w:rFonts w:asciiTheme="minorHAnsi" w:hAnsiTheme="minorHAnsi"/>
            <w:bCs/>
            <w:color w:val="7F7F7F" w:themeColor="text1" w:themeTint="80"/>
            <w:sz w:val="20"/>
          </w:rPr>
          <w:fldChar w:fldCharType="separate"/>
        </w:r>
        <w:r w:rsidR="006E5165">
          <w:rPr>
            <w:rFonts w:asciiTheme="minorHAnsi" w:hAnsiTheme="minorHAnsi"/>
            <w:bCs/>
            <w:noProof/>
            <w:color w:val="7F7F7F" w:themeColor="text1" w:themeTint="80"/>
            <w:sz w:val="20"/>
          </w:rPr>
          <w:t>9</w:t>
        </w:r>
        <w:r w:rsidRPr="00711ACC">
          <w:rPr>
            <w:rFonts w:asciiTheme="minorHAnsi" w:hAnsiTheme="minorHAnsi"/>
            <w:bCs/>
            <w:color w:val="7F7F7F" w:themeColor="text1" w:themeTint="80"/>
            <w:sz w:val="20"/>
          </w:rPr>
          <w:fldChar w:fldCharType="end"/>
        </w:r>
      </w:p>
    </w:sdtContent>
  </w:sdt>
  <w:p w:rsidR="009A4812" w:rsidRPr="00EF3C4D" w:rsidRDefault="009A4812" w:rsidP="00711CBE">
    <w:pPr>
      <w:pStyle w:val="Footer"/>
      <w:jc w:val="right"/>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0F" w:rsidRDefault="0007360F" w:rsidP="00711CBE">
      <w:r>
        <w:separator/>
      </w:r>
    </w:p>
  </w:footnote>
  <w:footnote w:type="continuationSeparator" w:id="0">
    <w:p w:rsidR="0007360F" w:rsidRDefault="0007360F" w:rsidP="00711CBE">
      <w:r>
        <w:continuationSeparator/>
      </w:r>
    </w:p>
  </w:footnote>
  <w:footnote w:id="1">
    <w:p w:rsidR="00711ACC" w:rsidRPr="00054779" w:rsidRDefault="00711ACC" w:rsidP="00711ACC">
      <w:pPr>
        <w:pStyle w:val="FootnoteText"/>
      </w:pPr>
      <w:r w:rsidRPr="00711ACC">
        <w:rPr>
          <w:rStyle w:val="FootnoteReference"/>
          <w:rFonts w:ascii="Calibri" w:hAnsi="Calibri"/>
        </w:rPr>
        <w:footnoteRef/>
      </w:r>
      <w:r w:rsidRPr="00711ACC">
        <w:rPr>
          <w:rFonts w:ascii="Calibri" w:hAnsi="Calibri"/>
        </w:rPr>
        <w:t xml:space="preserve">.  A TTP is a transition plan written by either the company or the technical monitor and reviewed by the PEO/FNC SBIR technology manager and the </w:t>
      </w:r>
      <w:r w:rsidR="00277DB0">
        <w:rPr>
          <w:rFonts w:ascii="Calibri" w:hAnsi="Calibri"/>
        </w:rPr>
        <w:t>NSMA</w:t>
      </w:r>
      <w:r w:rsidRPr="00711ACC">
        <w:rPr>
          <w:rFonts w:ascii="Calibri" w:hAnsi="Calibri"/>
        </w:rPr>
        <w:t xml:space="preserve"> SBIR</w:t>
      </w:r>
      <w:r w:rsidR="007246B9">
        <w:rPr>
          <w:rFonts w:ascii="Calibri" w:hAnsi="Calibri"/>
        </w:rPr>
        <w:t xml:space="preserve"> </w:t>
      </w:r>
      <w:r w:rsidRPr="00711ACC">
        <w:rPr>
          <w:rFonts w:ascii="Calibri" w:hAnsi="Calibri"/>
        </w:rPr>
        <w:t>program manager for continuity with the program of record’s transition roadmap.  A TTA is a detailed transition agreement, written by either the company or the technical monitor and</w:t>
      </w:r>
      <w:r w:rsidRPr="00711ACC">
        <w:rPr>
          <w:rFonts w:ascii="Calibri" w:hAnsi="Calibri" w:cs="Courier New"/>
        </w:rPr>
        <w:t xml:space="preserve"> </w:t>
      </w:r>
      <w:r w:rsidRPr="00711ACC">
        <w:rPr>
          <w:rFonts w:ascii="Calibri" w:hAnsi="Calibri"/>
        </w:rPr>
        <w:t xml:space="preserve">signed by the acquisition program office and the cost-share funding source, agreeing to the transition of the technology.  Templates will be provided by the </w:t>
      </w:r>
      <w:r w:rsidR="00277DB0">
        <w:rPr>
          <w:rFonts w:ascii="Calibri" w:hAnsi="Calibri"/>
        </w:rPr>
        <w:t>NSMA</w:t>
      </w:r>
      <w:r w:rsidRPr="00711ACC">
        <w:rPr>
          <w:rFonts w:ascii="Calibri" w:hAnsi="Calibri"/>
        </w:rPr>
        <w:t xml:space="preserve"> SBIR program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D2" w:rsidRDefault="00F51BD2" w:rsidP="00F51BD2">
    <w:pPr>
      <w:jc w:val="center"/>
      <w:rPr>
        <w:rFonts w:ascii="Calibri" w:hAnsi="Calibri"/>
        <w:b/>
        <w:color w:val="0F243E"/>
        <w:sz w:val="32"/>
        <w:szCs w:val="36"/>
      </w:rPr>
    </w:pPr>
    <w:r>
      <w:rPr>
        <w:rFonts w:ascii="Calibri" w:hAnsi="Calibri"/>
        <w:b/>
        <w:color w:val="0F243E"/>
        <w:sz w:val="32"/>
        <w:szCs w:val="36"/>
      </w:rPr>
      <w:t>Nav</w:t>
    </w:r>
    <w:r w:rsidR="009C6A65">
      <w:rPr>
        <w:rFonts w:ascii="Calibri" w:hAnsi="Calibri"/>
        <w:b/>
        <w:color w:val="0F243E"/>
        <w:sz w:val="32"/>
        <w:szCs w:val="36"/>
      </w:rPr>
      <w:t>y</w:t>
    </w:r>
    <w:r>
      <w:rPr>
        <w:rFonts w:ascii="Calibri" w:hAnsi="Calibri"/>
        <w:b/>
        <w:color w:val="0F243E"/>
        <w:sz w:val="32"/>
        <w:szCs w:val="36"/>
      </w:rPr>
      <w:t xml:space="preserve"> Systems Management Activity (NSMA)</w:t>
    </w:r>
  </w:p>
  <w:p w:rsidR="00F51BD2" w:rsidRDefault="00F51BD2" w:rsidP="00F51BD2">
    <w:pPr>
      <w:jc w:val="center"/>
      <w:rPr>
        <w:rFonts w:ascii="Calibri" w:hAnsi="Calibri"/>
        <w:b/>
        <w:color w:val="0F243E"/>
        <w:sz w:val="28"/>
        <w:szCs w:val="28"/>
      </w:rPr>
    </w:pPr>
    <w:r w:rsidRPr="00F51BD2">
      <w:rPr>
        <w:rFonts w:ascii="Calibri" w:hAnsi="Calibri"/>
        <w:b/>
        <w:color w:val="0F243E"/>
        <w:sz w:val="28"/>
        <w:szCs w:val="28"/>
      </w:rPr>
      <w:t>Guidelines for Preparation and Submission of SBIR Full Phase II Proposals</w:t>
    </w:r>
  </w:p>
  <w:p w:rsidR="00B64522" w:rsidRPr="00F51BD2" w:rsidRDefault="00F51BD2" w:rsidP="00F51BD2">
    <w:pPr>
      <w:jc w:val="center"/>
      <w:rPr>
        <w:rFonts w:ascii="Calibri" w:hAnsi="Calibri"/>
        <w:color w:val="0F243E"/>
        <w:szCs w:val="28"/>
      </w:rPr>
    </w:pPr>
    <w:r>
      <w:rPr>
        <w:rFonts w:ascii="Calibri" w:hAnsi="Calibri"/>
        <w:color w:val="0F243E"/>
        <w:szCs w:val="28"/>
      </w:rPr>
      <w:t xml:space="preserve">Last Revised: </w:t>
    </w:r>
    <w:r w:rsidRPr="00F51BD2">
      <w:rPr>
        <w:rFonts w:ascii="Calibri" w:hAnsi="Calibri"/>
        <w:color w:val="0F243E"/>
        <w:szCs w:val="28"/>
      </w:rPr>
      <w:t>July 2016</w:t>
    </w:r>
    <w:r w:rsidR="00711ACC">
      <w:rPr>
        <w:noProof/>
      </w:rPr>
      <mc:AlternateContent>
        <mc:Choice Requires="wps">
          <w:drawing>
            <wp:anchor distT="0" distB="0" distL="114300" distR="114300" simplePos="0" relativeHeight="251657728" behindDoc="0" locked="0" layoutInCell="1" allowOverlap="1" wp14:anchorId="1204F1B6" wp14:editId="62B983F8">
              <wp:simplePos x="0" y="0"/>
              <wp:positionH relativeFrom="column">
                <wp:posOffset>-111125</wp:posOffset>
              </wp:positionH>
              <wp:positionV relativeFrom="paragraph">
                <wp:posOffset>250190</wp:posOffset>
              </wp:positionV>
              <wp:extent cx="6224270" cy="0"/>
              <wp:effectExtent l="12700" t="12065" r="11430" b="165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4270" cy="0"/>
                      </a:xfrm>
                      <a:prstGeom prst="straightConnector1">
                        <a:avLst/>
                      </a:prstGeom>
                      <a:noFill/>
                      <a:ln w="15875">
                        <a:solidFill>
                          <a:srgbClr val="A380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75pt;margin-top:19.7pt;width:490.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" strokecolor="#a38029"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AE6"/>
    <w:multiLevelType w:val="hybridMultilevel"/>
    <w:tmpl w:val="2C227962"/>
    <w:lvl w:ilvl="0" w:tplc="98BE5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339FE"/>
    <w:multiLevelType w:val="hybridMultilevel"/>
    <w:tmpl w:val="4C56CC56"/>
    <w:lvl w:ilvl="0" w:tplc="04090001">
      <w:start w:val="1"/>
      <w:numFmt w:val="bullet"/>
      <w:lvlText w:val=""/>
      <w:lvlJc w:val="left"/>
      <w:pPr>
        <w:ind w:left="720" w:hanging="360"/>
      </w:pPr>
      <w:rPr>
        <w:rFonts w:ascii="Symbol" w:hAnsi="Symbol" w:hint="default"/>
      </w:rPr>
    </w:lvl>
    <w:lvl w:ilvl="1" w:tplc="98BE52C8">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88BE0"/>
    <w:multiLevelType w:val="hybridMultilevel"/>
    <w:tmpl w:val="302EA2A6"/>
    <w:lvl w:ilvl="0" w:tplc="66A2E65C">
      <w:start w:val="1"/>
      <w:numFmt w:val="decimal"/>
      <w:pStyle w:val="Heading3"/>
      <w:lvlText w:val="%1."/>
      <w:lvlJc w:val="left"/>
      <w:rPr>
        <w:rFonts w:cs="Times New Roman"/>
        <w:i w:val="0"/>
        <w:color w:val="auto"/>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3C64427"/>
    <w:multiLevelType w:val="hybridMultilevel"/>
    <w:tmpl w:val="78FCFD86"/>
    <w:lvl w:ilvl="0" w:tplc="4148D5E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12D9D"/>
    <w:multiLevelType w:val="hybridMultilevel"/>
    <w:tmpl w:val="47829856"/>
    <w:lvl w:ilvl="0" w:tplc="8C74B4AC">
      <w:start w:val="1"/>
      <w:numFmt w:val="bullet"/>
      <w:lvlText w:val="•"/>
      <w:lvlJc w:val="left"/>
      <w:pPr>
        <w:tabs>
          <w:tab w:val="num" w:pos="720"/>
        </w:tabs>
        <w:ind w:left="720" w:hanging="360"/>
      </w:pPr>
      <w:rPr>
        <w:rFonts w:ascii="Times New Roman" w:hAnsi="Times New Roman" w:hint="default"/>
      </w:rPr>
    </w:lvl>
    <w:lvl w:ilvl="1" w:tplc="B9686704" w:tentative="1">
      <w:start w:val="1"/>
      <w:numFmt w:val="bullet"/>
      <w:lvlText w:val="•"/>
      <w:lvlJc w:val="left"/>
      <w:pPr>
        <w:tabs>
          <w:tab w:val="num" w:pos="1440"/>
        </w:tabs>
        <w:ind w:left="1440" w:hanging="360"/>
      </w:pPr>
      <w:rPr>
        <w:rFonts w:ascii="Times New Roman" w:hAnsi="Times New Roman" w:hint="default"/>
      </w:rPr>
    </w:lvl>
    <w:lvl w:ilvl="2" w:tplc="8EE6B8EC" w:tentative="1">
      <w:start w:val="1"/>
      <w:numFmt w:val="bullet"/>
      <w:lvlText w:val="•"/>
      <w:lvlJc w:val="left"/>
      <w:pPr>
        <w:tabs>
          <w:tab w:val="num" w:pos="2160"/>
        </w:tabs>
        <w:ind w:left="2160" w:hanging="360"/>
      </w:pPr>
      <w:rPr>
        <w:rFonts w:ascii="Times New Roman" w:hAnsi="Times New Roman" w:hint="default"/>
      </w:rPr>
    </w:lvl>
    <w:lvl w:ilvl="3" w:tplc="DF3EE96C" w:tentative="1">
      <w:start w:val="1"/>
      <w:numFmt w:val="bullet"/>
      <w:lvlText w:val="•"/>
      <w:lvlJc w:val="left"/>
      <w:pPr>
        <w:tabs>
          <w:tab w:val="num" w:pos="2880"/>
        </w:tabs>
        <w:ind w:left="2880" w:hanging="360"/>
      </w:pPr>
      <w:rPr>
        <w:rFonts w:ascii="Times New Roman" w:hAnsi="Times New Roman" w:hint="default"/>
      </w:rPr>
    </w:lvl>
    <w:lvl w:ilvl="4" w:tplc="5A807D76" w:tentative="1">
      <w:start w:val="1"/>
      <w:numFmt w:val="bullet"/>
      <w:lvlText w:val="•"/>
      <w:lvlJc w:val="left"/>
      <w:pPr>
        <w:tabs>
          <w:tab w:val="num" w:pos="3600"/>
        </w:tabs>
        <w:ind w:left="3600" w:hanging="360"/>
      </w:pPr>
      <w:rPr>
        <w:rFonts w:ascii="Times New Roman" w:hAnsi="Times New Roman" w:hint="default"/>
      </w:rPr>
    </w:lvl>
    <w:lvl w:ilvl="5" w:tplc="7CDCA1DE" w:tentative="1">
      <w:start w:val="1"/>
      <w:numFmt w:val="bullet"/>
      <w:lvlText w:val="•"/>
      <w:lvlJc w:val="left"/>
      <w:pPr>
        <w:tabs>
          <w:tab w:val="num" w:pos="4320"/>
        </w:tabs>
        <w:ind w:left="4320" w:hanging="360"/>
      </w:pPr>
      <w:rPr>
        <w:rFonts w:ascii="Times New Roman" w:hAnsi="Times New Roman" w:hint="default"/>
      </w:rPr>
    </w:lvl>
    <w:lvl w:ilvl="6" w:tplc="2F983110" w:tentative="1">
      <w:start w:val="1"/>
      <w:numFmt w:val="bullet"/>
      <w:lvlText w:val="•"/>
      <w:lvlJc w:val="left"/>
      <w:pPr>
        <w:tabs>
          <w:tab w:val="num" w:pos="5040"/>
        </w:tabs>
        <w:ind w:left="5040" w:hanging="360"/>
      </w:pPr>
      <w:rPr>
        <w:rFonts w:ascii="Times New Roman" w:hAnsi="Times New Roman" w:hint="default"/>
      </w:rPr>
    </w:lvl>
    <w:lvl w:ilvl="7" w:tplc="BC488CC6" w:tentative="1">
      <w:start w:val="1"/>
      <w:numFmt w:val="bullet"/>
      <w:lvlText w:val="•"/>
      <w:lvlJc w:val="left"/>
      <w:pPr>
        <w:tabs>
          <w:tab w:val="num" w:pos="5760"/>
        </w:tabs>
        <w:ind w:left="5760" w:hanging="360"/>
      </w:pPr>
      <w:rPr>
        <w:rFonts w:ascii="Times New Roman" w:hAnsi="Times New Roman" w:hint="default"/>
      </w:rPr>
    </w:lvl>
    <w:lvl w:ilvl="8" w:tplc="2C8AFBA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ADD97B"/>
    <w:multiLevelType w:val="hybridMultilevel"/>
    <w:tmpl w:val="24BC68C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35C4BFD"/>
    <w:multiLevelType w:val="hybridMultilevel"/>
    <w:tmpl w:val="D5B63D3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B94402"/>
    <w:multiLevelType w:val="hybridMultilevel"/>
    <w:tmpl w:val="26061A8A"/>
    <w:lvl w:ilvl="0" w:tplc="98BE5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C13D9"/>
    <w:multiLevelType w:val="hybridMultilevel"/>
    <w:tmpl w:val="49A00CB0"/>
    <w:lvl w:ilvl="0" w:tplc="98BE52C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E502A0"/>
    <w:multiLevelType w:val="hybridMultilevel"/>
    <w:tmpl w:val="C4A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869CB"/>
    <w:multiLevelType w:val="hybridMultilevel"/>
    <w:tmpl w:val="A25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7C6EFD"/>
    <w:multiLevelType w:val="hybridMultilevel"/>
    <w:tmpl w:val="FF08879C"/>
    <w:lvl w:ilvl="0" w:tplc="68667CFA">
      <w:start w:val="1"/>
      <w:numFmt w:val="bullet"/>
      <w:lvlText w:val="•"/>
      <w:lvlJc w:val="left"/>
      <w:pPr>
        <w:tabs>
          <w:tab w:val="num" w:pos="720"/>
        </w:tabs>
        <w:ind w:left="720" w:hanging="360"/>
      </w:pPr>
      <w:rPr>
        <w:rFonts w:ascii="Times New Roman" w:hAnsi="Times New Roman" w:hint="default"/>
      </w:rPr>
    </w:lvl>
    <w:lvl w:ilvl="1" w:tplc="134EEFCA" w:tentative="1">
      <w:start w:val="1"/>
      <w:numFmt w:val="bullet"/>
      <w:lvlText w:val="•"/>
      <w:lvlJc w:val="left"/>
      <w:pPr>
        <w:tabs>
          <w:tab w:val="num" w:pos="1440"/>
        </w:tabs>
        <w:ind w:left="1440" w:hanging="360"/>
      </w:pPr>
      <w:rPr>
        <w:rFonts w:ascii="Times New Roman" w:hAnsi="Times New Roman" w:hint="default"/>
      </w:rPr>
    </w:lvl>
    <w:lvl w:ilvl="2" w:tplc="CEFE9106" w:tentative="1">
      <w:start w:val="1"/>
      <w:numFmt w:val="bullet"/>
      <w:lvlText w:val="•"/>
      <w:lvlJc w:val="left"/>
      <w:pPr>
        <w:tabs>
          <w:tab w:val="num" w:pos="2160"/>
        </w:tabs>
        <w:ind w:left="2160" w:hanging="360"/>
      </w:pPr>
      <w:rPr>
        <w:rFonts w:ascii="Times New Roman" w:hAnsi="Times New Roman" w:hint="default"/>
      </w:rPr>
    </w:lvl>
    <w:lvl w:ilvl="3" w:tplc="005282DA" w:tentative="1">
      <w:start w:val="1"/>
      <w:numFmt w:val="bullet"/>
      <w:lvlText w:val="•"/>
      <w:lvlJc w:val="left"/>
      <w:pPr>
        <w:tabs>
          <w:tab w:val="num" w:pos="2880"/>
        </w:tabs>
        <w:ind w:left="2880" w:hanging="360"/>
      </w:pPr>
      <w:rPr>
        <w:rFonts w:ascii="Times New Roman" w:hAnsi="Times New Roman" w:hint="default"/>
      </w:rPr>
    </w:lvl>
    <w:lvl w:ilvl="4" w:tplc="6AA245FC" w:tentative="1">
      <w:start w:val="1"/>
      <w:numFmt w:val="bullet"/>
      <w:lvlText w:val="•"/>
      <w:lvlJc w:val="left"/>
      <w:pPr>
        <w:tabs>
          <w:tab w:val="num" w:pos="3600"/>
        </w:tabs>
        <w:ind w:left="3600" w:hanging="360"/>
      </w:pPr>
      <w:rPr>
        <w:rFonts w:ascii="Times New Roman" w:hAnsi="Times New Roman" w:hint="default"/>
      </w:rPr>
    </w:lvl>
    <w:lvl w:ilvl="5" w:tplc="2E38A202" w:tentative="1">
      <w:start w:val="1"/>
      <w:numFmt w:val="bullet"/>
      <w:lvlText w:val="•"/>
      <w:lvlJc w:val="left"/>
      <w:pPr>
        <w:tabs>
          <w:tab w:val="num" w:pos="4320"/>
        </w:tabs>
        <w:ind w:left="4320" w:hanging="360"/>
      </w:pPr>
      <w:rPr>
        <w:rFonts w:ascii="Times New Roman" w:hAnsi="Times New Roman" w:hint="default"/>
      </w:rPr>
    </w:lvl>
    <w:lvl w:ilvl="6" w:tplc="A56CBD06" w:tentative="1">
      <w:start w:val="1"/>
      <w:numFmt w:val="bullet"/>
      <w:lvlText w:val="•"/>
      <w:lvlJc w:val="left"/>
      <w:pPr>
        <w:tabs>
          <w:tab w:val="num" w:pos="5040"/>
        </w:tabs>
        <w:ind w:left="5040" w:hanging="360"/>
      </w:pPr>
      <w:rPr>
        <w:rFonts w:ascii="Times New Roman" w:hAnsi="Times New Roman" w:hint="default"/>
      </w:rPr>
    </w:lvl>
    <w:lvl w:ilvl="7" w:tplc="49F23094" w:tentative="1">
      <w:start w:val="1"/>
      <w:numFmt w:val="bullet"/>
      <w:lvlText w:val="•"/>
      <w:lvlJc w:val="left"/>
      <w:pPr>
        <w:tabs>
          <w:tab w:val="num" w:pos="5760"/>
        </w:tabs>
        <w:ind w:left="5760" w:hanging="360"/>
      </w:pPr>
      <w:rPr>
        <w:rFonts w:ascii="Times New Roman" w:hAnsi="Times New Roman" w:hint="default"/>
      </w:rPr>
    </w:lvl>
    <w:lvl w:ilvl="8" w:tplc="F9F2522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2872DFB"/>
    <w:multiLevelType w:val="hybridMultilevel"/>
    <w:tmpl w:val="8508163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41F41"/>
    <w:multiLevelType w:val="hybridMultilevel"/>
    <w:tmpl w:val="26061A8A"/>
    <w:lvl w:ilvl="0" w:tplc="98BE5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F5BC6"/>
    <w:multiLevelType w:val="hybridMultilevel"/>
    <w:tmpl w:val="26061A8A"/>
    <w:lvl w:ilvl="0" w:tplc="98BE5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9262E"/>
    <w:multiLevelType w:val="hybridMultilevel"/>
    <w:tmpl w:val="26061A8A"/>
    <w:lvl w:ilvl="0" w:tplc="98BE5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5"/>
  </w:num>
  <w:num w:numId="5">
    <w:abstractNumId w:val="1"/>
  </w:num>
  <w:num w:numId="6">
    <w:abstractNumId w:val="9"/>
  </w:num>
  <w:num w:numId="7">
    <w:abstractNumId w:val="10"/>
  </w:num>
  <w:num w:numId="8">
    <w:abstractNumId w:val="13"/>
  </w:num>
  <w:num w:numId="9">
    <w:abstractNumId w:val="8"/>
  </w:num>
  <w:num w:numId="10">
    <w:abstractNumId w:val="0"/>
  </w:num>
  <w:num w:numId="11">
    <w:abstractNumId w:val="12"/>
  </w:num>
  <w:num w:numId="12">
    <w:abstractNumId w:val="3"/>
  </w:num>
  <w:num w:numId="13">
    <w:abstractNumId w:val="14"/>
  </w:num>
  <w:num w:numId="14">
    <w:abstractNumId w:val="1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33"/>
    <w:rsid w:val="00007133"/>
    <w:rsid w:val="000572B5"/>
    <w:rsid w:val="0007360F"/>
    <w:rsid w:val="00091FE0"/>
    <w:rsid w:val="000B6C15"/>
    <w:rsid w:val="000C3600"/>
    <w:rsid w:val="000E27FB"/>
    <w:rsid w:val="001312B5"/>
    <w:rsid w:val="001701D9"/>
    <w:rsid w:val="0018248B"/>
    <w:rsid w:val="001C522B"/>
    <w:rsid w:val="00232C0E"/>
    <w:rsid w:val="00277DB0"/>
    <w:rsid w:val="00277F12"/>
    <w:rsid w:val="002A3B05"/>
    <w:rsid w:val="002A6985"/>
    <w:rsid w:val="002C243D"/>
    <w:rsid w:val="002D1206"/>
    <w:rsid w:val="002D43EF"/>
    <w:rsid w:val="0039540C"/>
    <w:rsid w:val="003E3FA1"/>
    <w:rsid w:val="003F683A"/>
    <w:rsid w:val="003F7BEA"/>
    <w:rsid w:val="00424958"/>
    <w:rsid w:val="00434BDC"/>
    <w:rsid w:val="00455847"/>
    <w:rsid w:val="004559E7"/>
    <w:rsid w:val="00481845"/>
    <w:rsid w:val="00493503"/>
    <w:rsid w:val="004C34B0"/>
    <w:rsid w:val="004D3864"/>
    <w:rsid w:val="00530ADD"/>
    <w:rsid w:val="005540C6"/>
    <w:rsid w:val="00557310"/>
    <w:rsid w:val="005871A0"/>
    <w:rsid w:val="005D50B7"/>
    <w:rsid w:val="005E6023"/>
    <w:rsid w:val="00606716"/>
    <w:rsid w:val="006167E3"/>
    <w:rsid w:val="006238A8"/>
    <w:rsid w:val="00624A90"/>
    <w:rsid w:val="00685AEB"/>
    <w:rsid w:val="006A339F"/>
    <w:rsid w:val="006E5165"/>
    <w:rsid w:val="006E6FB3"/>
    <w:rsid w:val="0070341E"/>
    <w:rsid w:val="00711ACC"/>
    <w:rsid w:val="00711CBE"/>
    <w:rsid w:val="007246B9"/>
    <w:rsid w:val="007B352F"/>
    <w:rsid w:val="007B5C8E"/>
    <w:rsid w:val="007C4813"/>
    <w:rsid w:val="007D3C8E"/>
    <w:rsid w:val="007F2BF6"/>
    <w:rsid w:val="00854D6C"/>
    <w:rsid w:val="00894470"/>
    <w:rsid w:val="00896178"/>
    <w:rsid w:val="008B3028"/>
    <w:rsid w:val="008B3FAD"/>
    <w:rsid w:val="008B6662"/>
    <w:rsid w:val="008D025C"/>
    <w:rsid w:val="0093037C"/>
    <w:rsid w:val="0094052F"/>
    <w:rsid w:val="00987C07"/>
    <w:rsid w:val="009A3EDF"/>
    <w:rsid w:val="009A4812"/>
    <w:rsid w:val="009C6A65"/>
    <w:rsid w:val="009D714D"/>
    <w:rsid w:val="00A30664"/>
    <w:rsid w:val="00A342EF"/>
    <w:rsid w:val="00A37A03"/>
    <w:rsid w:val="00A6543B"/>
    <w:rsid w:val="00A80237"/>
    <w:rsid w:val="00A95C3B"/>
    <w:rsid w:val="00AD4892"/>
    <w:rsid w:val="00AD53CF"/>
    <w:rsid w:val="00B64522"/>
    <w:rsid w:val="00B83837"/>
    <w:rsid w:val="00BD659C"/>
    <w:rsid w:val="00BF240E"/>
    <w:rsid w:val="00C1720C"/>
    <w:rsid w:val="00C81AA0"/>
    <w:rsid w:val="00CB3C68"/>
    <w:rsid w:val="00CD399A"/>
    <w:rsid w:val="00CE7C68"/>
    <w:rsid w:val="00D272F9"/>
    <w:rsid w:val="00D47F54"/>
    <w:rsid w:val="00D55426"/>
    <w:rsid w:val="00D61CC0"/>
    <w:rsid w:val="00D61CC3"/>
    <w:rsid w:val="00D703AE"/>
    <w:rsid w:val="00D935D4"/>
    <w:rsid w:val="00DB41D2"/>
    <w:rsid w:val="00E22F09"/>
    <w:rsid w:val="00E51F24"/>
    <w:rsid w:val="00E57707"/>
    <w:rsid w:val="00EB0060"/>
    <w:rsid w:val="00EC41B7"/>
    <w:rsid w:val="00EC7318"/>
    <w:rsid w:val="00ED38A3"/>
    <w:rsid w:val="00F11950"/>
    <w:rsid w:val="00F51BD2"/>
    <w:rsid w:val="00F54998"/>
    <w:rsid w:val="00F9234C"/>
    <w:rsid w:val="00FA389F"/>
    <w:rsid w:val="00FE2E6B"/>
    <w:rsid w:val="00FF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195"/>
    <w:rPr>
      <w:sz w:val="24"/>
      <w:szCs w:val="24"/>
    </w:rPr>
  </w:style>
  <w:style w:type="paragraph" w:styleId="Heading1">
    <w:name w:val="heading 1"/>
    <w:basedOn w:val="Default"/>
    <w:next w:val="Default"/>
    <w:link w:val="Heading1Char"/>
    <w:uiPriority w:val="99"/>
    <w:qFormat/>
    <w:rsid w:val="00711ACC"/>
    <w:pPr>
      <w:spacing w:before="240" w:after="60"/>
      <w:outlineLvl w:val="0"/>
    </w:pPr>
    <w:rPr>
      <w:b/>
      <w:bCs/>
      <w:sz w:val="28"/>
      <w:szCs w:val="28"/>
    </w:rPr>
  </w:style>
  <w:style w:type="paragraph" w:styleId="Heading2">
    <w:name w:val="heading 2"/>
    <w:basedOn w:val="Default"/>
    <w:next w:val="Normal"/>
    <w:link w:val="Heading2Char"/>
    <w:uiPriority w:val="9"/>
    <w:unhideWhenUsed/>
    <w:qFormat/>
    <w:rsid w:val="00711ACC"/>
    <w:pPr>
      <w:outlineLvl w:val="1"/>
    </w:pPr>
    <w:rPr>
      <w:b/>
      <w:bCs/>
      <w:sz w:val="23"/>
      <w:szCs w:val="23"/>
    </w:rPr>
  </w:style>
  <w:style w:type="paragraph" w:styleId="Heading3">
    <w:name w:val="heading 3"/>
    <w:basedOn w:val="Default"/>
    <w:next w:val="Normal"/>
    <w:link w:val="Heading3Char"/>
    <w:uiPriority w:val="9"/>
    <w:unhideWhenUsed/>
    <w:qFormat/>
    <w:rsid w:val="00711ACC"/>
    <w:pPr>
      <w:numPr>
        <w:numId w:val="3"/>
      </w:numPr>
      <w:ind w:left="720" w:hanging="360"/>
      <w:outlineLvl w:val="2"/>
    </w:pPr>
    <w:rPr>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0340"/>
    <w:rPr>
      <w:rFonts w:ascii="Tahoma" w:hAnsi="Tahoma" w:cs="Tahoma"/>
      <w:sz w:val="16"/>
      <w:szCs w:val="16"/>
    </w:rPr>
  </w:style>
  <w:style w:type="paragraph" w:styleId="Header">
    <w:name w:val="header"/>
    <w:basedOn w:val="Normal"/>
    <w:link w:val="HeaderChar"/>
    <w:uiPriority w:val="99"/>
    <w:rsid w:val="000C4096"/>
    <w:pPr>
      <w:tabs>
        <w:tab w:val="center" w:pos="4680"/>
        <w:tab w:val="right" w:pos="9360"/>
      </w:tabs>
    </w:pPr>
  </w:style>
  <w:style w:type="character" w:customStyle="1" w:styleId="HeaderChar">
    <w:name w:val="Header Char"/>
    <w:link w:val="Header"/>
    <w:uiPriority w:val="99"/>
    <w:rsid w:val="000C4096"/>
    <w:rPr>
      <w:sz w:val="24"/>
      <w:szCs w:val="24"/>
    </w:rPr>
  </w:style>
  <w:style w:type="paragraph" w:styleId="Footer">
    <w:name w:val="footer"/>
    <w:basedOn w:val="Normal"/>
    <w:link w:val="FooterChar"/>
    <w:uiPriority w:val="99"/>
    <w:rsid w:val="000C4096"/>
    <w:pPr>
      <w:tabs>
        <w:tab w:val="center" w:pos="4680"/>
        <w:tab w:val="right" w:pos="9360"/>
      </w:tabs>
    </w:pPr>
  </w:style>
  <w:style w:type="character" w:customStyle="1" w:styleId="FooterChar">
    <w:name w:val="Footer Char"/>
    <w:link w:val="Footer"/>
    <w:uiPriority w:val="99"/>
    <w:rsid w:val="000C4096"/>
    <w:rPr>
      <w:sz w:val="24"/>
      <w:szCs w:val="24"/>
    </w:rPr>
  </w:style>
  <w:style w:type="character" w:customStyle="1" w:styleId="Heading1Char">
    <w:name w:val="Heading 1 Char"/>
    <w:basedOn w:val="DefaultParagraphFont"/>
    <w:link w:val="Heading1"/>
    <w:uiPriority w:val="99"/>
    <w:rsid w:val="00711ACC"/>
    <w:rPr>
      <w:b/>
      <w:bCs/>
      <w:color w:val="000000"/>
      <w:sz w:val="28"/>
      <w:szCs w:val="28"/>
    </w:rPr>
  </w:style>
  <w:style w:type="character" w:customStyle="1" w:styleId="Heading2Char">
    <w:name w:val="Heading 2 Char"/>
    <w:basedOn w:val="DefaultParagraphFont"/>
    <w:link w:val="Heading2"/>
    <w:uiPriority w:val="9"/>
    <w:rsid w:val="00711ACC"/>
    <w:rPr>
      <w:b/>
      <w:bCs/>
      <w:color w:val="000000"/>
      <w:sz w:val="23"/>
      <w:szCs w:val="23"/>
    </w:rPr>
  </w:style>
  <w:style w:type="character" w:customStyle="1" w:styleId="Heading3Char">
    <w:name w:val="Heading 3 Char"/>
    <w:basedOn w:val="DefaultParagraphFont"/>
    <w:link w:val="Heading3"/>
    <w:uiPriority w:val="9"/>
    <w:rsid w:val="00711ACC"/>
    <w:rPr>
      <w:i/>
      <w:iCs/>
      <w:color w:val="000000"/>
      <w:sz w:val="23"/>
      <w:szCs w:val="23"/>
    </w:rPr>
  </w:style>
  <w:style w:type="paragraph" w:customStyle="1" w:styleId="Default">
    <w:name w:val="Default"/>
    <w:rsid w:val="00711ACC"/>
    <w:pPr>
      <w:widowControl w:val="0"/>
      <w:autoSpaceDE w:val="0"/>
      <w:autoSpaceDN w:val="0"/>
      <w:adjustRightInd w:val="0"/>
    </w:pPr>
    <w:rPr>
      <w:color w:val="000000"/>
      <w:sz w:val="24"/>
      <w:szCs w:val="24"/>
    </w:rPr>
  </w:style>
  <w:style w:type="paragraph" w:styleId="NormalWeb">
    <w:name w:val="Normal (Web)"/>
    <w:basedOn w:val="Default"/>
    <w:next w:val="Default"/>
    <w:uiPriority w:val="99"/>
    <w:rsid w:val="00711ACC"/>
    <w:rPr>
      <w:color w:val="auto"/>
    </w:rPr>
  </w:style>
  <w:style w:type="character" w:styleId="Hyperlink">
    <w:name w:val="Hyperlink"/>
    <w:uiPriority w:val="99"/>
    <w:unhideWhenUsed/>
    <w:rsid w:val="00711ACC"/>
    <w:rPr>
      <w:rFonts w:cs="Times New Roman"/>
      <w:color w:val="0000FF"/>
      <w:u w:val="single"/>
    </w:rPr>
  </w:style>
  <w:style w:type="paragraph" w:styleId="ListParagraph">
    <w:name w:val="List Paragraph"/>
    <w:basedOn w:val="Normal"/>
    <w:uiPriority w:val="34"/>
    <w:qFormat/>
    <w:rsid w:val="00711ACC"/>
    <w:pPr>
      <w:widowControl w:val="0"/>
      <w:autoSpaceDE w:val="0"/>
      <w:autoSpaceDN w:val="0"/>
      <w:adjustRightInd w:val="0"/>
      <w:ind w:left="720"/>
    </w:pPr>
  </w:style>
  <w:style w:type="paragraph" w:styleId="TOC1">
    <w:name w:val="toc 1"/>
    <w:basedOn w:val="Normal"/>
    <w:next w:val="Normal"/>
    <w:autoRedefine/>
    <w:uiPriority w:val="39"/>
    <w:unhideWhenUsed/>
    <w:rsid w:val="00711ACC"/>
    <w:pPr>
      <w:widowControl w:val="0"/>
      <w:autoSpaceDE w:val="0"/>
      <w:autoSpaceDN w:val="0"/>
      <w:adjustRightInd w:val="0"/>
    </w:pPr>
  </w:style>
  <w:style w:type="paragraph" w:styleId="TOC2">
    <w:name w:val="toc 2"/>
    <w:basedOn w:val="Normal"/>
    <w:next w:val="Normal"/>
    <w:autoRedefine/>
    <w:uiPriority w:val="39"/>
    <w:unhideWhenUsed/>
    <w:rsid w:val="00711ACC"/>
    <w:pPr>
      <w:widowControl w:val="0"/>
      <w:autoSpaceDE w:val="0"/>
      <w:autoSpaceDN w:val="0"/>
      <w:adjustRightInd w:val="0"/>
      <w:ind w:left="240"/>
    </w:pPr>
  </w:style>
  <w:style w:type="paragraph" w:styleId="TOC3">
    <w:name w:val="toc 3"/>
    <w:basedOn w:val="Normal"/>
    <w:next w:val="Normal"/>
    <w:autoRedefine/>
    <w:uiPriority w:val="39"/>
    <w:unhideWhenUsed/>
    <w:rsid w:val="00711ACC"/>
    <w:pPr>
      <w:widowControl w:val="0"/>
      <w:autoSpaceDE w:val="0"/>
      <w:autoSpaceDN w:val="0"/>
      <w:adjustRightInd w:val="0"/>
      <w:ind w:left="480"/>
    </w:pPr>
  </w:style>
  <w:style w:type="paragraph" w:styleId="FootnoteText">
    <w:name w:val="footnote text"/>
    <w:basedOn w:val="Normal"/>
    <w:link w:val="FootnoteTextChar"/>
    <w:uiPriority w:val="99"/>
    <w:unhideWhenUsed/>
    <w:rsid w:val="00711ACC"/>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711ACC"/>
  </w:style>
  <w:style w:type="character" w:styleId="FootnoteReference">
    <w:name w:val="footnote reference"/>
    <w:unhideWhenUsed/>
    <w:rsid w:val="00711ACC"/>
    <w:rPr>
      <w:vertAlign w:val="superscript"/>
    </w:rPr>
  </w:style>
  <w:style w:type="character" w:styleId="FollowedHyperlink">
    <w:name w:val="FollowedHyperlink"/>
    <w:basedOn w:val="DefaultParagraphFont"/>
    <w:rsid w:val="00C81AA0"/>
    <w:rPr>
      <w:color w:val="800080" w:themeColor="followedHyperlink"/>
      <w:u w:val="single"/>
    </w:rPr>
  </w:style>
  <w:style w:type="paragraph" w:styleId="TOCHeading">
    <w:name w:val="TOC Heading"/>
    <w:basedOn w:val="Heading1"/>
    <w:next w:val="Normal"/>
    <w:uiPriority w:val="39"/>
    <w:semiHidden/>
    <w:unhideWhenUsed/>
    <w:qFormat/>
    <w:rsid w:val="00D703AE"/>
    <w:pPr>
      <w:keepNext/>
      <w:keepLines/>
      <w:widowControl/>
      <w:autoSpaceDE/>
      <w:autoSpaceDN/>
      <w:adjustRightInd/>
      <w:spacing w:before="480" w:after="0"/>
      <w:outlineLvl w:val="9"/>
    </w:pPr>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rsid w:val="000C3600"/>
    <w:rPr>
      <w:sz w:val="16"/>
      <w:szCs w:val="16"/>
    </w:rPr>
  </w:style>
  <w:style w:type="paragraph" w:styleId="CommentText">
    <w:name w:val="annotation text"/>
    <w:basedOn w:val="Normal"/>
    <w:link w:val="CommentTextChar"/>
    <w:rsid w:val="000C3600"/>
    <w:rPr>
      <w:sz w:val="20"/>
      <w:szCs w:val="20"/>
    </w:rPr>
  </w:style>
  <w:style w:type="character" w:customStyle="1" w:styleId="CommentTextChar">
    <w:name w:val="Comment Text Char"/>
    <w:basedOn w:val="DefaultParagraphFont"/>
    <w:link w:val="CommentText"/>
    <w:rsid w:val="000C3600"/>
  </w:style>
  <w:style w:type="paragraph" w:styleId="CommentSubject">
    <w:name w:val="annotation subject"/>
    <w:basedOn w:val="CommentText"/>
    <w:next w:val="CommentText"/>
    <w:link w:val="CommentSubjectChar"/>
    <w:rsid w:val="000C3600"/>
    <w:rPr>
      <w:b/>
      <w:bCs/>
    </w:rPr>
  </w:style>
  <w:style w:type="character" w:customStyle="1" w:styleId="CommentSubjectChar">
    <w:name w:val="Comment Subject Char"/>
    <w:basedOn w:val="CommentTextChar"/>
    <w:link w:val="CommentSubject"/>
    <w:rsid w:val="000C36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195"/>
    <w:rPr>
      <w:sz w:val="24"/>
      <w:szCs w:val="24"/>
    </w:rPr>
  </w:style>
  <w:style w:type="paragraph" w:styleId="Heading1">
    <w:name w:val="heading 1"/>
    <w:basedOn w:val="Default"/>
    <w:next w:val="Default"/>
    <w:link w:val="Heading1Char"/>
    <w:uiPriority w:val="99"/>
    <w:qFormat/>
    <w:rsid w:val="00711ACC"/>
    <w:pPr>
      <w:spacing w:before="240" w:after="60"/>
      <w:outlineLvl w:val="0"/>
    </w:pPr>
    <w:rPr>
      <w:b/>
      <w:bCs/>
      <w:sz w:val="28"/>
      <w:szCs w:val="28"/>
    </w:rPr>
  </w:style>
  <w:style w:type="paragraph" w:styleId="Heading2">
    <w:name w:val="heading 2"/>
    <w:basedOn w:val="Default"/>
    <w:next w:val="Normal"/>
    <w:link w:val="Heading2Char"/>
    <w:uiPriority w:val="9"/>
    <w:unhideWhenUsed/>
    <w:qFormat/>
    <w:rsid w:val="00711ACC"/>
    <w:pPr>
      <w:outlineLvl w:val="1"/>
    </w:pPr>
    <w:rPr>
      <w:b/>
      <w:bCs/>
      <w:sz w:val="23"/>
      <w:szCs w:val="23"/>
    </w:rPr>
  </w:style>
  <w:style w:type="paragraph" w:styleId="Heading3">
    <w:name w:val="heading 3"/>
    <w:basedOn w:val="Default"/>
    <w:next w:val="Normal"/>
    <w:link w:val="Heading3Char"/>
    <w:uiPriority w:val="9"/>
    <w:unhideWhenUsed/>
    <w:qFormat/>
    <w:rsid w:val="00711ACC"/>
    <w:pPr>
      <w:numPr>
        <w:numId w:val="3"/>
      </w:numPr>
      <w:ind w:left="720" w:hanging="360"/>
      <w:outlineLvl w:val="2"/>
    </w:pPr>
    <w:rPr>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0340"/>
    <w:rPr>
      <w:rFonts w:ascii="Tahoma" w:hAnsi="Tahoma" w:cs="Tahoma"/>
      <w:sz w:val="16"/>
      <w:szCs w:val="16"/>
    </w:rPr>
  </w:style>
  <w:style w:type="paragraph" w:styleId="Header">
    <w:name w:val="header"/>
    <w:basedOn w:val="Normal"/>
    <w:link w:val="HeaderChar"/>
    <w:uiPriority w:val="99"/>
    <w:rsid w:val="000C4096"/>
    <w:pPr>
      <w:tabs>
        <w:tab w:val="center" w:pos="4680"/>
        <w:tab w:val="right" w:pos="9360"/>
      </w:tabs>
    </w:pPr>
  </w:style>
  <w:style w:type="character" w:customStyle="1" w:styleId="HeaderChar">
    <w:name w:val="Header Char"/>
    <w:link w:val="Header"/>
    <w:uiPriority w:val="99"/>
    <w:rsid w:val="000C4096"/>
    <w:rPr>
      <w:sz w:val="24"/>
      <w:szCs w:val="24"/>
    </w:rPr>
  </w:style>
  <w:style w:type="paragraph" w:styleId="Footer">
    <w:name w:val="footer"/>
    <w:basedOn w:val="Normal"/>
    <w:link w:val="FooterChar"/>
    <w:uiPriority w:val="99"/>
    <w:rsid w:val="000C4096"/>
    <w:pPr>
      <w:tabs>
        <w:tab w:val="center" w:pos="4680"/>
        <w:tab w:val="right" w:pos="9360"/>
      </w:tabs>
    </w:pPr>
  </w:style>
  <w:style w:type="character" w:customStyle="1" w:styleId="FooterChar">
    <w:name w:val="Footer Char"/>
    <w:link w:val="Footer"/>
    <w:uiPriority w:val="99"/>
    <w:rsid w:val="000C4096"/>
    <w:rPr>
      <w:sz w:val="24"/>
      <w:szCs w:val="24"/>
    </w:rPr>
  </w:style>
  <w:style w:type="character" w:customStyle="1" w:styleId="Heading1Char">
    <w:name w:val="Heading 1 Char"/>
    <w:basedOn w:val="DefaultParagraphFont"/>
    <w:link w:val="Heading1"/>
    <w:uiPriority w:val="99"/>
    <w:rsid w:val="00711ACC"/>
    <w:rPr>
      <w:b/>
      <w:bCs/>
      <w:color w:val="000000"/>
      <w:sz w:val="28"/>
      <w:szCs w:val="28"/>
    </w:rPr>
  </w:style>
  <w:style w:type="character" w:customStyle="1" w:styleId="Heading2Char">
    <w:name w:val="Heading 2 Char"/>
    <w:basedOn w:val="DefaultParagraphFont"/>
    <w:link w:val="Heading2"/>
    <w:uiPriority w:val="9"/>
    <w:rsid w:val="00711ACC"/>
    <w:rPr>
      <w:b/>
      <w:bCs/>
      <w:color w:val="000000"/>
      <w:sz w:val="23"/>
      <w:szCs w:val="23"/>
    </w:rPr>
  </w:style>
  <w:style w:type="character" w:customStyle="1" w:styleId="Heading3Char">
    <w:name w:val="Heading 3 Char"/>
    <w:basedOn w:val="DefaultParagraphFont"/>
    <w:link w:val="Heading3"/>
    <w:uiPriority w:val="9"/>
    <w:rsid w:val="00711ACC"/>
    <w:rPr>
      <w:i/>
      <w:iCs/>
      <w:color w:val="000000"/>
      <w:sz w:val="23"/>
      <w:szCs w:val="23"/>
    </w:rPr>
  </w:style>
  <w:style w:type="paragraph" w:customStyle="1" w:styleId="Default">
    <w:name w:val="Default"/>
    <w:rsid w:val="00711ACC"/>
    <w:pPr>
      <w:widowControl w:val="0"/>
      <w:autoSpaceDE w:val="0"/>
      <w:autoSpaceDN w:val="0"/>
      <w:adjustRightInd w:val="0"/>
    </w:pPr>
    <w:rPr>
      <w:color w:val="000000"/>
      <w:sz w:val="24"/>
      <w:szCs w:val="24"/>
    </w:rPr>
  </w:style>
  <w:style w:type="paragraph" w:styleId="NormalWeb">
    <w:name w:val="Normal (Web)"/>
    <w:basedOn w:val="Default"/>
    <w:next w:val="Default"/>
    <w:uiPriority w:val="99"/>
    <w:rsid w:val="00711ACC"/>
    <w:rPr>
      <w:color w:val="auto"/>
    </w:rPr>
  </w:style>
  <w:style w:type="character" w:styleId="Hyperlink">
    <w:name w:val="Hyperlink"/>
    <w:uiPriority w:val="99"/>
    <w:unhideWhenUsed/>
    <w:rsid w:val="00711ACC"/>
    <w:rPr>
      <w:rFonts w:cs="Times New Roman"/>
      <w:color w:val="0000FF"/>
      <w:u w:val="single"/>
    </w:rPr>
  </w:style>
  <w:style w:type="paragraph" w:styleId="ListParagraph">
    <w:name w:val="List Paragraph"/>
    <w:basedOn w:val="Normal"/>
    <w:uiPriority w:val="34"/>
    <w:qFormat/>
    <w:rsid w:val="00711ACC"/>
    <w:pPr>
      <w:widowControl w:val="0"/>
      <w:autoSpaceDE w:val="0"/>
      <w:autoSpaceDN w:val="0"/>
      <w:adjustRightInd w:val="0"/>
      <w:ind w:left="720"/>
    </w:pPr>
  </w:style>
  <w:style w:type="paragraph" w:styleId="TOC1">
    <w:name w:val="toc 1"/>
    <w:basedOn w:val="Normal"/>
    <w:next w:val="Normal"/>
    <w:autoRedefine/>
    <w:uiPriority w:val="39"/>
    <w:unhideWhenUsed/>
    <w:rsid w:val="00711ACC"/>
    <w:pPr>
      <w:widowControl w:val="0"/>
      <w:autoSpaceDE w:val="0"/>
      <w:autoSpaceDN w:val="0"/>
      <w:adjustRightInd w:val="0"/>
    </w:pPr>
  </w:style>
  <w:style w:type="paragraph" w:styleId="TOC2">
    <w:name w:val="toc 2"/>
    <w:basedOn w:val="Normal"/>
    <w:next w:val="Normal"/>
    <w:autoRedefine/>
    <w:uiPriority w:val="39"/>
    <w:unhideWhenUsed/>
    <w:rsid w:val="00711ACC"/>
    <w:pPr>
      <w:widowControl w:val="0"/>
      <w:autoSpaceDE w:val="0"/>
      <w:autoSpaceDN w:val="0"/>
      <w:adjustRightInd w:val="0"/>
      <w:ind w:left="240"/>
    </w:pPr>
  </w:style>
  <w:style w:type="paragraph" w:styleId="TOC3">
    <w:name w:val="toc 3"/>
    <w:basedOn w:val="Normal"/>
    <w:next w:val="Normal"/>
    <w:autoRedefine/>
    <w:uiPriority w:val="39"/>
    <w:unhideWhenUsed/>
    <w:rsid w:val="00711ACC"/>
    <w:pPr>
      <w:widowControl w:val="0"/>
      <w:autoSpaceDE w:val="0"/>
      <w:autoSpaceDN w:val="0"/>
      <w:adjustRightInd w:val="0"/>
      <w:ind w:left="480"/>
    </w:pPr>
  </w:style>
  <w:style w:type="paragraph" w:styleId="FootnoteText">
    <w:name w:val="footnote text"/>
    <w:basedOn w:val="Normal"/>
    <w:link w:val="FootnoteTextChar"/>
    <w:uiPriority w:val="99"/>
    <w:unhideWhenUsed/>
    <w:rsid w:val="00711ACC"/>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711ACC"/>
  </w:style>
  <w:style w:type="character" w:styleId="FootnoteReference">
    <w:name w:val="footnote reference"/>
    <w:unhideWhenUsed/>
    <w:rsid w:val="00711ACC"/>
    <w:rPr>
      <w:vertAlign w:val="superscript"/>
    </w:rPr>
  </w:style>
  <w:style w:type="character" w:styleId="FollowedHyperlink">
    <w:name w:val="FollowedHyperlink"/>
    <w:basedOn w:val="DefaultParagraphFont"/>
    <w:rsid w:val="00C81AA0"/>
    <w:rPr>
      <w:color w:val="800080" w:themeColor="followedHyperlink"/>
      <w:u w:val="single"/>
    </w:rPr>
  </w:style>
  <w:style w:type="paragraph" w:styleId="TOCHeading">
    <w:name w:val="TOC Heading"/>
    <w:basedOn w:val="Heading1"/>
    <w:next w:val="Normal"/>
    <w:uiPriority w:val="39"/>
    <w:semiHidden/>
    <w:unhideWhenUsed/>
    <w:qFormat/>
    <w:rsid w:val="00D703AE"/>
    <w:pPr>
      <w:keepNext/>
      <w:keepLines/>
      <w:widowControl/>
      <w:autoSpaceDE/>
      <w:autoSpaceDN/>
      <w:adjustRightInd/>
      <w:spacing w:before="480" w:after="0"/>
      <w:outlineLvl w:val="9"/>
    </w:pPr>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rsid w:val="000C3600"/>
    <w:rPr>
      <w:sz w:val="16"/>
      <w:szCs w:val="16"/>
    </w:rPr>
  </w:style>
  <w:style w:type="paragraph" w:styleId="CommentText">
    <w:name w:val="annotation text"/>
    <w:basedOn w:val="Normal"/>
    <w:link w:val="CommentTextChar"/>
    <w:rsid w:val="000C3600"/>
    <w:rPr>
      <w:sz w:val="20"/>
      <w:szCs w:val="20"/>
    </w:rPr>
  </w:style>
  <w:style w:type="character" w:customStyle="1" w:styleId="CommentTextChar">
    <w:name w:val="Comment Text Char"/>
    <w:basedOn w:val="DefaultParagraphFont"/>
    <w:link w:val="CommentText"/>
    <w:rsid w:val="000C3600"/>
  </w:style>
  <w:style w:type="paragraph" w:styleId="CommentSubject">
    <w:name w:val="annotation subject"/>
    <w:basedOn w:val="CommentText"/>
    <w:next w:val="CommentText"/>
    <w:link w:val="CommentSubjectChar"/>
    <w:rsid w:val="000C3600"/>
    <w:rPr>
      <w:b/>
      <w:bCs/>
    </w:rPr>
  </w:style>
  <w:style w:type="character" w:customStyle="1" w:styleId="CommentSubjectChar">
    <w:name w:val="Comment Subject Char"/>
    <w:basedOn w:val="CommentTextChar"/>
    <w:link w:val="CommentSubject"/>
    <w:rsid w:val="000C3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6871">
      <w:bodyDiv w:val="1"/>
      <w:marLeft w:val="0"/>
      <w:marRight w:val="0"/>
      <w:marTop w:val="0"/>
      <w:marBottom w:val="0"/>
      <w:divBdr>
        <w:top w:val="none" w:sz="0" w:space="0" w:color="auto"/>
        <w:left w:val="none" w:sz="0" w:space="0" w:color="auto"/>
        <w:bottom w:val="none" w:sz="0" w:space="0" w:color="auto"/>
        <w:right w:val="none" w:sz="0" w:space="0" w:color="auto"/>
      </w:divBdr>
    </w:div>
    <w:div w:id="681131332">
      <w:bodyDiv w:val="1"/>
      <w:marLeft w:val="0"/>
      <w:marRight w:val="0"/>
      <w:marTop w:val="0"/>
      <w:marBottom w:val="0"/>
      <w:divBdr>
        <w:top w:val="none" w:sz="0" w:space="0" w:color="auto"/>
        <w:left w:val="none" w:sz="0" w:space="0" w:color="auto"/>
        <w:bottom w:val="none" w:sz="0" w:space="0" w:color="auto"/>
        <w:right w:val="none" w:sz="0" w:space="0" w:color="auto"/>
      </w:divBdr>
      <w:divsChild>
        <w:div w:id="158036958">
          <w:marLeft w:val="0"/>
          <w:marRight w:val="0"/>
          <w:marTop w:val="0"/>
          <w:marBottom w:val="0"/>
          <w:divBdr>
            <w:top w:val="none" w:sz="0" w:space="0" w:color="auto"/>
            <w:left w:val="none" w:sz="0" w:space="0" w:color="auto"/>
            <w:bottom w:val="none" w:sz="0" w:space="0" w:color="auto"/>
            <w:right w:val="none" w:sz="0" w:space="0" w:color="auto"/>
          </w:divBdr>
          <w:divsChild>
            <w:div w:id="48768509">
              <w:marLeft w:val="0"/>
              <w:marRight w:val="0"/>
              <w:marTop w:val="0"/>
              <w:marBottom w:val="0"/>
              <w:divBdr>
                <w:top w:val="none" w:sz="0" w:space="0" w:color="auto"/>
                <w:left w:val="none" w:sz="0" w:space="0" w:color="auto"/>
                <w:bottom w:val="none" w:sz="0" w:space="0" w:color="auto"/>
                <w:right w:val="none" w:sz="0" w:space="0" w:color="auto"/>
              </w:divBdr>
            </w:div>
            <w:div w:id="211814453">
              <w:marLeft w:val="0"/>
              <w:marRight w:val="0"/>
              <w:marTop w:val="0"/>
              <w:marBottom w:val="0"/>
              <w:divBdr>
                <w:top w:val="none" w:sz="0" w:space="0" w:color="auto"/>
                <w:left w:val="none" w:sz="0" w:space="0" w:color="auto"/>
                <w:bottom w:val="none" w:sz="0" w:space="0" w:color="auto"/>
                <w:right w:val="none" w:sz="0" w:space="0" w:color="auto"/>
              </w:divBdr>
            </w:div>
            <w:div w:id="227617770">
              <w:marLeft w:val="0"/>
              <w:marRight w:val="0"/>
              <w:marTop w:val="0"/>
              <w:marBottom w:val="0"/>
              <w:divBdr>
                <w:top w:val="none" w:sz="0" w:space="0" w:color="auto"/>
                <w:left w:val="none" w:sz="0" w:space="0" w:color="auto"/>
                <w:bottom w:val="none" w:sz="0" w:space="0" w:color="auto"/>
                <w:right w:val="none" w:sz="0" w:space="0" w:color="auto"/>
              </w:divBdr>
            </w:div>
            <w:div w:id="283393839">
              <w:marLeft w:val="0"/>
              <w:marRight w:val="0"/>
              <w:marTop w:val="0"/>
              <w:marBottom w:val="0"/>
              <w:divBdr>
                <w:top w:val="none" w:sz="0" w:space="0" w:color="auto"/>
                <w:left w:val="none" w:sz="0" w:space="0" w:color="auto"/>
                <w:bottom w:val="none" w:sz="0" w:space="0" w:color="auto"/>
                <w:right w:val="none" w:sz="0" w:space="0" w:color="auto"/>
              </w:divBdr>
            </w:div>
            <w:div w:id="322318904">
              <w:marLeft w:val="0"/>
              <w:marRight w:val="0"/>
              <w:marTop w:val="0"/>
              <w:marBottom w:val="0"/>
              <w:divBdr>
                <w:top w:val="none" w:sz="0" w:space="0" w:color="auto"/>
                <w:left w:val="none" w:sz="0" w:space="0" w:color="auto"/>
                <w:bottom w:val="none" w:sz="0" w:space="0" w:color="auto"/>
                <w:right w:val="none" w:sz="0" w:space="0" w:color="auto"/>
              </w:divBdr>
            </w:div>
            <w:div w:id="391008259">
              <w:marLeft w:val="0"/>
              <w:marRight w:val="0"/>
              <w:marTop w:val="0"/>
              <w:marBottom w:val="0"/>
              <w:divBdr>
                <w:top w:val="none" w:sz="0" w:space="0" w:color="auto"/>
                <w:left w:val="none" w:sz="0" w:space="0" w:color="auto"/>
                <w:bottom w:val="none" w:sz="0" w:space="0" w:color="auto"/>
                <w:right w:val="none" w:sz="0" w:space="0" w:color="auto"/>
              </w:divBdr>
            </w:div>
            <w:div w:id="514002602">
              <w:marLeft w:val="0"/>
              <w:marRight w:val="0"/>
              <w:marTop w:val="0"/>
              <w:marBottom w:val="0"/>
              <w:divBdr>
                <w:top w:val="none" w:sz="0" w:space="0" w:color="auto"/>
                <w:left w:val="none" w:sz="0" w:space="0" w:color="auto"/>
                <w:bottom w:val="none" w:sz="0" w:space="0" w:color="auto"/>
                <w:right w:val="none" w:sz="0" w:space="0" w:color="auto"/>
              </w:divBdr>
            </w:div>
            <w:div w:id="640623652">
              <w:marLeft w:val="0"/>
              <w:marRight w:val="0"/>
              <w:marTop w:val="0"/>
              <w:marBottom w:val="0"/>
              <w:divBdr>
                <w:top w:val="none" w:sz="0" w:space="0" w:color="auto"/>
                <w:left w:val="none" w:sz="0" w:space="0" w:color="auto"/>
                <w:bottom w:val="none" w:sz="0" w:space="0" w:color="auto"/>
                <w:right w:val="none" w:sz="0" w:space="0" w:color="auto"/>
              </w:divBdr>
            </w:div>
            <w:div w:id="672801710">
              <w:marLeft w:val="0"/>
              <w:marRight w:val="0"/>
              <w:marTop w:val="0"/>
              <w:marBottom w:val="0"/>
              <w:divBdr>
                <w:top w:val="none" w:sz="0" w:space="0" w:color="auto"/>
                <w:left w:val="none" w:sz="0" w:space="0" w:color="auto"/>
                <w:bottom w:val="none" w:sz="0" w:space="0" w:color="auto"/>
                <w:right w:val="none" w:sz="0" w:space="0" w:color="auto"/>
              </w:divBdr>
            </w:div>
            <w:div w:id="778839045">
              <w:marLeft w:val="0"/>
              <w:marRight w:val="0"/>
              <w:marTop w:val="0"/>
              <w:marBottom w:val="0"/>
              <w:divBdr>
                <w:top w:val="none" w:sz="0" w:space="0" w:color="auto"/>
                <w:left w:val="none" w:sz="0" w:space="0" w:color="auto"/>
                <w:bottom w:val="none" w:sz="0" w:space="0" w:color="auto"/>
                <w:right w:val="none" w:sz="0" w:space="0" w:color="auto"/>
              </w:divBdr>
            </w:div>
            <w:div w:id="1032220081">
              <w:marLeft w:val="0"/>
              <w:marRight w:val="0"/>
              <w:marTop w:val="0"/>
              <w:marBottom w:val="0"/>
              <w:divBdr>
                <w:top w:val="none" w:sz="0" w:space="0" w:color="auto"/>
                <w:left w:val="none" w:sz="0" w:space="0" w:color="auto"/>
                <w:bottom w:val="none" w:sz="0" w:space="0" w:color="auto"/>
                <w:right w:val="none" w:sz="0" w:space="0" w:color="auto"/>
              </w:divBdr>
            </w:div>
            <w:div w:id="1104037213">
              <w:marLeft w:val="0"/>
              <w:marRight w:val="0"/>
              <w:marTop w:val="0"/>
              <w:marBottom w:val="0"/>
              <w:divBdr>
                <w:top w:val="none" w:sz="0" w:space="0" w:color="auto"/>
                <w:left w:val="none" w:sz="0" w:space="0" w:color="auto"/>
                <w:bottom w:val="none" w:sz="0" w:space="0" w:color="auto"/>
                <w:right w:val="none" w:sz="0" w:space="0" w:color="auto"/>
              </w:divBdr>
            </w:div>
            <w:div w:id="1131483129">
              <w:marLeft w:val="0"/>
              <w:marRight w:val="0"/>
              <w:marTop w:val="0"/>
              <w:marBottom w:val="0"/>
              <w:divBdr>
                <w:top w:val="none" w:sz="0" w:space="0" w:color="auto"/>
                <w:left w:val="none" w:sz="0" w:space="0" w:color="auto"/>
                <w:bottom w:val="none" w:sz="0" w:space="0" w:color="auto"/>
                <w:right w:val="none" w:sz="0" w:space="0" w:color="auto"/>
              </w:divBdr>
            </w:div>
            <w:div w:id="1150900745">
              <w:marLeft w:val="0"/>
              <w:marRight w:val="0"/>
              <w:marTop w:val="0"/>
              <w:marBottom w:val="0"/>
              <w:divBdr>
                <w:top w:val="none" w:sz="0" w:space="0" w:color="auto"/>
                <w:left w:val="none" w:sz="0" w:space="0" w:color="auto"/>
                <w:bottom w:val="none" w:sz="0" w:space="0" w:color="auto"/>
                <w:right w:val="none" w:sz="0" w:space="0" w:color="auto"/>
              </w:divBdr>
            </w:div>
            <w:div w:id="1330672765">
              <w:marLeft w:val="0"/>
              <w:marRight w:val="0"/>
              <w:marTop w:val="0"/>
              <w:marBottom w:val="0"/>
              <w:divBdr>
                <w:top w:val="none" w:sz="0" w:space="0" w:color="auto"/>
                <w:left w:val="none" w:sz="0" w:space="0" w:color="auto"/>
                <w:bottom w:val="none" w:sz="0" w:space="0" w:color="auto"/>
                <w:right w:val="none" w:sz="0" w:space="0" w:color="auto"/>
              </w:divBdr>
            </w:div>
            <w:div w:id="1362198295">
              <w:marLeft w:val="0"/>
              <w:marRight w:val="0"/>
              <w:marTop w:val="0"/>
              <w:marBottom w:val="0"/>
              <w:divBdr>
                <w:top w:val="none" w:sz="0" w:space="0" w:color="auto"/>
                <w:left w:val="none" w:sz="0" w:space="0" w:color="auto"/>
                <w:bottom w:val="none" w:sz="0" w:space="0" w:color="auto"/>
                <w:right w:val="none" w:sz="0" w:space="0" w:color="auto"/>
              </w:divBdr>
            </w:div>
            <w:div w:id="1563638228">
              <w:marLeft w:val="0"/>
              <w:marRight w:val="0"/>
              <w:marTop w:val="0"/>
              <w:marBottom w:val="0"/>
              <w:divBdr>
                <w:top w:val="none" w:sz="0" w:space="0" w:color="auto"/>
                <w:left w:val="none" w:sz="0" w:space="0" w:color="auto"/>
                <w:bottom w:val="none" w:sz="0" w:space="0" w:color="auto"/>
                <w:right w:val="none" w:sz="0" w:space="0" w:color="auto"/>
              </w:divBdr>
            </w:div>
            <w:div w:id="1653101297">
              <w:marLeft w:val="0"/>
              <w:marRight w:val="0"/>
              <w:marTop w:val="0"/>
              <w:marBottom w:val="0"/>
              <w:divBdr>
                <w:top w:val="none" w:sz="0" w:space="0" w:color="auto"/>
                <w:left w:val="none" w:sz="0" w:space="0" w:color="auto"/>
                <w:bottom w:val="none" w:sz="0" w:space="0" w:color="auto"/>
                <w:right w:val="none" w:sz="0" w:space="0" w:color="auto"/>
              </w:divBdr>
            </w:div>
            <w:div w:id="1829898653">
              <w:marLeft w:val="0"/>
              <w:marRight w:val="0"/>
              <w:marTop w:val="0"/>
              <w:marBottom w:val="0"/>
              <w:divBdr>
                <w:top w:val="none" w:sz="0" w:space="0" w:color="auto"/>
                <w:left w:val="none" w:sz="0" w:space="0" w:color="auto"/>
                <w:bottom w:val="none" w:sz="0" w:space="0" w:color="auto"/>
                <w:right w:val="none" w:sz="0" w:space="0" w:color="auto"/>
              </w:divBdr>
            </w:div>
            <w:div w:id="1966764152">
              <w:marLeft w:val="0"/>
              <w:marRight w:val="0"/>
              <w:marTop w:val="0"/>
              <w:marBottom w:val="0"/>
              <w:divBdr>
                <w:top w:val="none" w:sz="0" w:space="0" w:color="auto"/>
                <w:left w:val="none" w:sz="0" w:space="0" w:color="auto"/>
                <w:bottom w:val="none" w:sz="0" w:space="0" w:color="auto"/>
                <w:right w:val="none" w:sz="0" w:space="0" w:color="auto"/>
              </w:divBdr>
            </w:div>
            <w:div w:id="1981884152">
              <w:marLeft w:val="0"/>
              <w:marRight w:val="0"/>
              <w:marTop w:val="0"/>
              <w:marBottom w:val="0"/>
              <w:divBdr>
                <w:top w:val="none" w:sz="0" w:space="0" w:color="auto"/>
                <w:left w:val="none" w:sz="0" w:space="0" w:color="auto"/>
                <w:bottom w:val="none" w:sz="0" w:space="0" w:color="auto"/>
                <w:right w:val="none" w:sz="0" w:space="0" w:color="auto"/>
              </w:divBdr>
            </w:div>
            <w:div w:id="20389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3028">
      <w:bodyDiv w:val="1"/>
      <w:marLeft w:val="0"/>
      <w:marRight w:val="0"/>
      <w:marTop w:val="0"/>
      <w:marBottom w:val="0"/>
      <w:divBdr>
        <w:top w:val="none" w:sz="0" w:space="0" w:color="auto"/>
        <w:left w:val="none" w:sz="0" w:space="0" w:color="auto"/>
        <w:bottom w:val="none" w:sz="0" w:space="0" w:color="auto"/>
        <w:right w:val="none" w:sz="0" w:space="0" w:color="auto"/>
      </w:divBdr>
    </w:div>
    <w:div w:id="1218395092">
      <w:bodyDiv w:val="1"/>
      <w:marLeft w:val="0"/>
      <w:marRight w:val="0"/>
      <w:marTop w:val="0"/>
      <w:marBottom w:val="0"/>
      <w:divBdr>
        <w:top w:val="none" w:sz="0" w:space="0" w:color="auto"/>
        <w:left w:val="none" w:sz="0" w:space="0" w:color="auto"/>
        <w:bottom w:val="none" w:sz="0" w:space="0" w:color="auto"/>
        <w:right w:val="none" w:sz="0" w:space="0" w:color="auto"/>
      </w:divBdr>
      <w:divsChild>
        <w:div w:id="1003699426">
          <w:marLeft w:val="0"/>
          <w:marRight w:val="0"/>
          <w:marTop w:val="0"/>
          <w:marBottom w:val="0"/>
          <w:divBdr>
            <w:top w:val="none" w:sz="0" w:space="0" w:color="auto"/>
            <w:left w:val="none" w:sz="0" w:space="0" w:color="auto"/>
            <w:bottom w:val="none" w:sz="0" w:space="0" w:color="auto"/>
            <w:right w:val="none" w:sz="0" w:space="0" w:color="auto"/>
          </w:divBdr>
          <w:divsChild>
            <w:div w:id="312175431">
              <w:marLeft w:val="0"/>
              <w:marRight w:val="0"/>
              <w:marTop w:val="0"/>
              <w:marBottom w:val="0"/>
              <w:divBdr>
                <w:top w:val="none" w:sz="0" w:space="0" w:color="auto"/>
                <w:left w:val="none" w:sz="0" w:space="0" w:color="auto"/>
                <w:bottom w:val="none" w:sz="0" w:space="0" w:color="auto"/>
                <w:right w:val="none" w:sz="0" w:space="0" w:color="auto"/>
              </w:divBdr>
            </w:div>
            <w:div w:id="7348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bir.defensebusiness.org/user/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cma.mil/DCMAHQ/smallbusiness/contact.c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ic.mil/dtic/"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sbir.defensebusiness.org/user/logi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am.gov/portal/public/SAM/" TargetMode="External"/><Relationship Id="rId14" Type="http://schemas.openxmlformats.org/officeDocument/2006/relationships/hyperlink" Target="http://www.navysbir.com/navsucc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4E41-576B-4690-8A39-90832FEB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2996</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8</vt:lpstr>
    </vt:vector>
  </TitlesOfParts>
  <Company>Office of Naval Research</Company>
  <LinksUpToDate>false</LinksUpToDate>
  <CharactersWithSpaces>22059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warned#</dc:creator>
  <cp:lastModifiedBy>Shipley, Brian R CTR ONRA, 03T</cp:lastModifiedBy>
  <cp:revision>10</cp:revision>
  <cp:lastPrinted>2014-08-13T19:42:00Z</cp:lastPrinted>
  <dcterms:created xsi:type="dcterms:W3CDTF">2016-07-06T21:09:00Z</dcterms:created>
  <dcterms:modified xsi:type="dcterms:W3CDTF">2016-07-12T18:59:00Z</dcterms:modified>
</cp:coreProperties>
</file>