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66" w:rsidRDefault="004366CB">
      <w:pPr>
        <w:rPr>
          <w:b/>
        </w:rPr>
      </w:pPr>
      <w:r w:rsidRPr="004366CB">
        <w:rPr>
          <w:b/>
        </w:rPr>
        <w:t>[Company Name and address [option use of company letter head]</w:t>
      </w:r>
      <w:r>
        <w:rPr>
          <w:b/>
        </w:rPr>
        <w:t>}</w:t>
      </w:r>
    </w:p>
    <w:p w:rsidR="004366CB" w:rsidRDefault="004366CB">
      <w:pPr>
        <w:rPr>
          <w:b/>
        </w:rPr>
      </w:pPr>
      <w:r>
        <w:rPr>
          <w:b/>
        </w:rPr>
        <w:t xml:space="preserve">Topic </w:t>
      </w:r>
      <w:r w:rsidRPr="004366CB">
        <w:rPr>
          <w:b/>
        </w:rPr>
        <w:t xml:space="preserve">Title:  </w:t>
      </w:r>
    </w:p>
    <w:p w:rsidR="00CC0429" w:rsidRPr="004366CB" w:rsidRDefault="00DE460C">
      <w:pPr>
        <w:rPr>
          <w:b/>
        </w:rPr>
      </w:pPr>
      <w:r>
        <w:rPr>
          <w:b/>
        </w:rPr>
        <w:t>Status Report#: (e.g. Status Report 1, Month 1)</w:t>
      </w:r>
      <w:r>
        <w:rPr>
          <w:b/>
        </w:rPr>
        <w:tab/>
      </w:r>
      <w:r w:rsidR="00CC0429">
        <w:rPr>
          <w:b/>
        </w:rPr>
        <w:t>Reporting Period:  DD MMM YY to DD MMM YY</w:t>
      </w:r>
    </w:p>
    <w:p w:rsidR="004366CB" w:rsidRDefault="004366CB" w:rsidP="004366CB">
      <w:pPr>
        <w:spacing w:after="0" w:line="240" w:lineRule="auto"/>
        <w:rPr>
          <w:b/>
        </w:rPr>
      </w:pPr>
      <w:r w:rsidRPr="004366CB">
        <w:rPr>
          <w:b/>
        </w:rPr>
        <w:t xml:space="preserve">Contract Information:  </w:t>
      </w:r>
      <w:r w:rsidRPr="004366CB">
        <w:rPr>
          <w:b/>
        </w:rPr>
        <w:tab/>
      </w:r>
      <w:r w:rsidRPr="004366CB">
        <w:rPr>
          <w:b/>
        </w:rPr>
        <w:tab/>
      </w:r>
      <w:r>
        <w:rPr>
          <w:b/>
        </w:rPr>
        <w:tab/>
      </w:r>
      <w:r>
        <w:rPr>
          <w:b/>
        </w:rPr>
        <w:tab/>
      </w:r>
      <w:r>
        <w:rPr>
          <w:b/>
        </w:rPr>
        <w:tab/>
        <w:t>Controlling Office</w:t>
      </w:r>
    </w:p>
    <w:p w:rsidR="004366CB" w:rsidRPr="00CC3E66" w:rsidRDefault="004366CB" w:rsidP="004366CB">
      <w:pPr>
        <w:spacing w:after="0" w:line="240" w:lineRule="auto"/>
      </w:pPr>
      <w:r>
        <w:rPr>
          <w:b/>
        </w:rPr>
        <w:tab/>
      </w:r>
      <w:r w:rsidRPr="00CC3E66">
        <w:t>Topic Number:                                                                      Naval Sea System Command</w:t>
      </w:r>
    </w:p>
    <w:p w:rsidR="004366CB" w:rsidRPr="00CC3E66" w:rsidRDefault="004366CB" w:rsidP="004366CB">
      <w:pPr>
        <w:spacing w:after="0" w:line="240" w:lineRule="auto"/>
      </w:pPr>
      <w:r w:rsidRPr="00CC3E66">
        <w:tab/>
        <w:t>Contract Number:</w:t>
      </w:r>
      <w:r w:rsidRPr="00CC3E66">
        <w:tab/>
      </w:r>
      <w:r w:rsidRPr="00CC3E66">
        <w:tab/>
      </w:r>
      <w:r w:rsidRPr="00CC3E66">
        <w:tab/>
      </w:r>
      <w:r w:rsidRPr="00CC3E66">
        <w:tab/>
        <w:t xml:space="preserve">          ATTN:  Mr Dean R Putnam, SEA05T1R</w:t>
      </w:r>
    </w:p>
    <w:p w:rsidR="004366CB" w:rsidRPr="00CC3E66" w:rsidRDefault="004366CB" w:rsidP="004366CB">
      <w:pPr>
        <w:spacing w:after="0" w:line="240" w:lineRule="auto"/>
      </w:pPr>
      <w:r w:rsidRPr="00CC3E66">
        <w:tab/>
        <w:t>Phase:</w:t>
      </w:r>
      <w:r w:rsidRPr="00CC3E66">
        <w:tab/>
      </w:r>
      <w:r w:rsidRPr="00CC3E66">
        <w:tab/>
      </w:r>
      <w:r w:rsidRPr="00CC3E66">
        <w:tab/>
      </w:r>
      <w:r w:rsidRPr="00CC3E66">
        <w:tab/>
      </w:r>
      <w:r w:rsidRPr="00CC3E66">
        <w:tab/>
      </w:r>
      <w:r w:rsidRPr="00CC3E66">
        <w:tab/>
        <w:t xml:space="preserve">          1333 Isaac Hull Ave SE</w:t>
      </w:r>
    </w:p>
    <w:p w:rsidR="004366CB" w:rsidRPr="00CC3E66" w:rsidRDefault="004366CB" w:rsidP="004366CB">
      <w:pPr>
        <w:spacing w:after="0" w:line="240" w:lineRule="auto"/>
      </w:pPr>
      <w:r w:rsidRPr="00CC3E66">
        <w:tab/>
        <w:t xml:space="preserve">Status Report Number: </w:t>
      </w:r>
      <w:r w:rsidRPr="00CC3E66">
        <w:tab/>
      </w:r>
      <w:r w:rsidRPr="00CC3E66">
        <w:tab/>
      </w:r>
      <w:r w:rsidRPr="00CC3E66">
        <w:tab/>
      </w:r>
      <w:r w:rsidRPr="00CC3E66">
        <w:tab/>
        <w:t xml:space="preserve">          </w:t>
      </w:r>
      <w:r w:rsidR="006425BC" w:rsidRPr="00CC3E66">
        <w:t>Washington</w:t>
      </w:r>
      <w:r w:rsidRPr="00CC3E66">
        <w:t xml:space="preserve"> Navy Yard, DC 20376</w:t>
      </w:r>
    </w:p>
    <w:p w:rsidR="004366CB" w:rsidRDefault="004366CB" w:rsidP="00CC0429">
      <w:pPr>
        <w:spacing w:after="0" w:line="240" w:lineRule="auto"/>
        <w:ind w:firstLine="720"/>
        <w:rPr>
          <w:b/>
        </w:rPr>
      </w:pPr>
      <w:r w:rsidRPr="00CC3E66">
        <w:t>Period of Performance:</w:t>
      </w:r>
    </w:p>
    <w:p w:rsidR="004366CB" w:rsidRDefault="004366CB" w:rsidP="004366CB">
      <w:pPr>
        <w:spacing w:after="0" w:line="240" w:lineRule="auto"/>
        <w:ind w:firstLine="720"/>
        <w:rPr>
          <w:b/>
        </w:rPr>
      </w:pPr>
    </w:p>
    <w:p w:rsidR="004366CB" w:rsidRDefault="004366CB" w:rsidP="004366CB">
      <w:pPr>
        <w:spacing w:after="0" w:line="240" w:lineRule="auto"/>
        <w:rPr>
          <w:b/>
        </w:rPr>
      </w:pPr>
      <w:r>
        <w:rPr>
          <w:b/>
        </w:rPr>
        <w:t>Principal Investigator:</w:t>
      </w:r>
      <w:r>
        <w:rPr>
          <w:b/>
        </w:rPr>
        <w:tab/>
      </w:r>
      <w:r>
        <w:rPr>
          <w:b/>
        </w:rPr>
        <w:tab/>
      </w:r>
      <w:r>
        <w:rPr>
          <w:b/>
        </w:rPr>
        <w:tab/>
      </w:r>
      <w:r>
        <w:rPr>
          <w:b/>
        </w:rPr>
        <w:tab/>
      </w:r>
      <w:r>
        <w:rPr>
          <w:b/>
        </w:rPr>
        <w:tab/>
      </w:r>
      <w:r w:rsidR="00DE460C">
        <w:rPr>
          <w:b/>
        </w:rPr>
        <w:t>Government Subject Matter Expert</w:t>
      </w:r>
      <w:r>
        <w:rPr>
          <w:b/>
        </w:rPr>
        <w:t>:</w:t>
      </w:r>
    </w:p>
    <w:p w:rsidR="00CC3E66" w:rsidRPr="00CC3E66" w:rsidRDefault="004366CB" w:rsidP="004366CB">
      <w:pPr>
        <w:spacing w:after="0" w:line="240" w:lineRule="auto"/>
      </w:pPr>
      <w:r>
        <w:rPr>
          <w:b/>
        </w:rPr>
        <w:tab/>
      </w:r>
      <w:r w:rsidR="00CC3E66" w:rsidRPr="00CC3E66">
        <w:t>Name:</w:t>
      </w:r>
      <w:r w:rsidR="00CC3E66" w:rsidRPr="00CC3E66">
        <w:tab/>
      </w:r>
      <w:r w:rsidR="00CC3E66" w:rsidRPr="00CC3E66">
        <w:tab/>
      </w:r>
      <w:r w:rsidR="00CC3E66" w:rsidRPr="00CC3E66">
        <w:tab/>
      </w:r>
      <w:r w:rsidR="00CC3E66" w:rsidRPr="00CC3E66">
        <w:tab/>
      </w:r>
      <w:r w:rsidR="00CC3E66" w:rsidRPr="00CC3E66">
        <w:tab/>
      </w:r>
      <w:r w:rsidR="00CC3E66" w:rsidRPr="00CC3E66">
        <w:tab/>
        <w:t xml:space="preserve">          Name:</w:t>
      </w:r>
    </w:p>
    <w:p w:rsidR="00CC3E66" w:rsidRPr="00CC3E66" w:rsidRDefault="00CC3E66" w:rsidP="004366CB">
      <w:pPr>
        <w:spacing w:after="0" w:line="240" w:lineRule="auto"/>
      </w:pPr>
      <w:r w:rsidRPr="00CC3E66">
        <w:tab/>
        <w:t>Phone:</w:t>
      </w:r>
      <w:r w:rsidRPr="00CC3E66">
        <w:tab/>
      </w:r>
      <w:r w:rsidRPr="00CC3E66">
        <w:tab/>
      </w:r>
      <w:r w:rsidRPr="00CC3E66">
        <w:tab/>
      </w:r>
      <w:r w:rsidRPr="00CC3E66">
        <w:tab/>
      </w:r>
      <w:r w:rsidRPr="00CC3E66">
        <w:tab/>
      </w:r>
      <w:r w:rsidRPr="00CC3E66">
        <w:tab/>
        <w:t xml:space="preserve">          Phone:</w:t>
      </w:r>
    </w:p>
    <w:p w:rsidR="00CC3E66" w:rsidRPr="00CC3E66" w:rsidRDefault="00CC3E66" w:rsidP="004366CB">
      <w:pPr>
        <w:spacing w:after="0" w:line="240" w:lineRule="auto"/>
      </w:pPr>
      <w:r w:rsidRPr="00CC3E66">
        <w:tab/>
        <w:t>Email:</w:t>
      </w:r>
      <w:r w:rsidRPr="00CC3E66">
        <w:tab/>
      </w:r>
      <w:r w:rsidRPr="00CC3E66">
        <w:tab/>
      </w:r>
      <w:r w:rsidRPr="00CC3E66">
        <w:tab/>
      </w:r>
      <w:r w:rsidRPr="00CC3E66">
        <w:tab/>
      </w:r>
      <w:r w:rsidRPr="00CC3E66">
        <w:tab/>
      </w:r>
      <w:r w:rsidRPr="00CC3E66">
        <w:tab/>
        <w:t xml:space="preserve">          Email:  </w:t>
      </w:r>
    </w:p>
    <w:p w:rsidR="00CC3E66" w:rsidRDefault="00CC3E66" w:rsidP="004366CB">
      <w:pPr>
        <w:spacing w:after="0" w:line="240" w:lineRule="auto"/>
        <w:rPr>
          <w:b/>
        </w:rPr>
      </w:pPr>
    </w:p>
    <w:p w:rsidR="00CC3E66" w:rsidRDefault="00CC3E66" w:rsidP="00CC3E66">
      <w:pPr>
        <w:spacing w:after="0" w:line="240" w:lineRule="auto"/>
        <w:rPr>
          <w:b/>
        </w:rPr>
      </w:pPr>
      <w:r>
        <w:rPr>
          <w:b/>
        </w:rPr>
        <w:t xml:space="preserve">PEO/ Directorate </w:t>
      </w:r>
      <w:r w:rsidR="00DE460C">
        <w:rPr>
          <w:b/>
        </w:rPr>
        <w:t>Technology Manager</w:t>
      </w:r>
      <w:r>
        <w:rPr>
          <w:b/>
        </w:rPr>
        <w:t>:</w:t>
      </w:r>
      <w:r>
        <w:rPr>
          <w:b/>
        </w:rPr>
        <w:tab/>
      </w:r>
      <w:r>
        <w:rPr>
          <w:b/>
        </w:rPr>
        <w:tab/>
      </w:r>
      <w:r>
        <w:rPr>
          <w:b/>
        </w:rPr>
        <w:tab/>
        <w:t>Prepared By:</w:t>
      </w:r>
    </w:p>
    <w:p w:rsidR="00CC3E66" w:rsidRPr="00CC3E66" w:rsidRDefault="00CC3E66" w:rsidP="00CC3E66">
      <w:pPr>
        <w:spacing w:after="0" w:line="240" w:lineRule="auto"/>
      </w:pPr>
      <w:r>
        <w:rPr>
          <w:b/>
        </w:rPr>
        <w:tab/>
      </w:r>
      <w:r w:rsidRPr="00CC3E66">
        <w:t>Name:</w:t>
      </w:r>
      <w:r w:rsidRPr="00CC3E66">
        <w:tab/>
      </w:r>
      <w:r w:rsidRPr="00CC3E66">
        <w:tab/>
      </w:r>
      <w:r w:rsidRPr="00CC3E66">
        <w:tab/>
      </w:r>
      <w:r w:rsidRPr="00CC3E66">
        <w:tab/>
      </w:r>
      <w:r w:rsidRPr="00CC3E66">
        <w:tab/>
      </w:r>
      <w:r w:rsidRPr="00CC3E66">
        <w:tab/>
        <w:t xml:space="preserve">          Name:</w:t>
      </w:r>
    </w:p>
    <w:p w:rsidR="00CC3E66" w:rsidRPr="00CC3E66" w:rsidRDefault="00CC3E66" w:rsidP="00CC3E66">
      <w:pPr>
        <w:spacing w:after="0" w:line="240" w:lineRule="auto"/>
      </w:pPr>
      <w:r w:rsidRPr="00CC3E66">
        <w:tab/>
        <w:t>Phone:</w:t>
      </w:r>
      <w:r w:rsidRPr="00CC3E66">
        <w:tab/>
      </w:r>
      <w:r w:rsidRPr="00CC3E66">
        <w:tab/>
      </w:r>
      <w:r w:rsidRPr="00CC3E66">
        <w:tab/>
      </w:r>
      <w:r w:rsidRPr="00CC3E66">
        <w:tab/>
      </w:r>
      <w:r w:rsidRPr="00CC3E66">
        <w:tab/>
      </w:r>
      <w:r w:rsidRPr="00CC3E66">
        <w:tab/>
        <w:t xml:space="preserve">          Phone:</w:t>
      </w:r>
    </w:p>
    <w:p w:rsidR="00CC3E66" w:rsidRDefault="00CC3E66" w:rsidP="00CC3E66">
      <w:pPr>
        <w:spacing w:after="0" w:line="240" w:lineRule="auto"/>
      </w:pPr>
      <w:r w:rsidRPr="00CC3E66">
        <w:tab/>
        <w:t>Email:</w:t>
      </w:r>
      <w:r w:rsidRPr="00CC3E66">
        <w:tab/>
      </w:r>
      <w:r w:rsidRPr="00CC3E66">
        <w:tab/>
      </w:r>
      <w:r w:rsidRPr="00CC3E66">
        <w:tab/>
      </w:r>
      <w:r w:rsidRPr="00CC3E66">
        <w:tab/>
      </w:r>
      <w:r w:rsidRPr="00CC3E66">
        <w:tab/>
      </w:r>
      <w:r w:rsidRPr="00CC3E66">
        <w:tab/>
        <w:t xml:space="preserve">          Email:  </w:t>
      </w:r>
    </w:p>
    <w:p w:rsidR="0066255F" w:rsidRPr="00CC3E66" w:rsidRDefault="0066255F" w:rsidP="00CC3E66">
      <w:pPr>
        <w:spacing w:after="0" w:line="240" w:lineRule="auto"/>
      </w:pPr>
    </w:p>
    <w:p w:rsidR="00CC0429" w:rsidRDefault="00CC0429" w:rsidP="00CC3E66">
      <w:pPr>
        <w:spacing w:after="0" w:line="240" w:lineRule="auto"/>
        <w:rPr>
          <w:b/>
        </w:rPr>
      </w:pPr>
    </w:p>
    <w:p w:rsidR="00CC3E66" w:rsidRDefault="00CC3E66" w:rsidP="00CC3E66">
      <w:pPr>
        <w:spacing w:after="0" w:line="240" w:lineRule="auto"/>
        <w:rPr>
          <w:sz w:val="20"/>
          <w:szCs w:val="20"/>
        </w:rPr>
      </w:pPr>
      <w:r>
        <w:rPr>
          <w:b/>
        </w:rPr>
        <w:t>SBIR DATA RIGHTS:</w:t>
      </w:r>
    </w:p>
    <w:p w:rsidR="00CC3E66" w:rsidRDefault="00CC3E66" w:rsidP="00CC3E66">
      <w:pPr>
        <w:spacing w:after="0" w:line="240" w:lineRule="auto"/>
        <w:rPr>
          <w:sz w:val="20"/>
          <w:szCs w:val="20"/>
        </w:rPr>
      </w:pPr>
      <w:r>
        <w:rPr>
          <w:sz w:val="20"/>
          <w:szCs w:val="20"/>
        </w:rPr>
        <w:t xml:space="preserve">Contract Number: </w:t>
      </w:r>
    </w:p>
    <w:p w:rsidR="00CC3E66" w:rsidRDefault="00CC3E66" w:rsidP="00CC3E66">
      <w:pPr>
        <w:spacing w:after="0" w:line="240" w:lineRule="auto"/>
        <w:rPr>
          <w:sz w:val="20"/>
          <w:szCs w:val="20"/>
        </w:rPr>
      </w:pPr>
      <w:r>
        <w:rPr>
          <w:sz w:val="20"/>
          <w:szCs w:val="20"/>
        </w:rPr>
        <w:t xml:space="preserve">Contractor Name: </w:t>
      </w:r>
    </w:p>
    <w:p w:rsidR="00CC3E66" w:rsidRDefault="00CC3E66" w:rsidP="00CC3E66">
      <w:pPr>
        <w:spacing w:after="0" w:line="240" w:lineRule="auto"/>
        <w:rPr>
          <w:sz w:val="20"/>
          <w:szCs w:val="20"/>
        </w:rPr>
      </w:pPr>
      <w:r>
        <w:rPr>
          <w:sz w:val="20"/>
          <w:szCs w:val="20"/>
        </w:rPr>
        <w:t>Contractor Address:</w:t>
      </w:r>
    </w:p>
    <w:p w:rsidR="00CC3E66" w:rsidRPr="003151F1" w:rsidRDefault="00CC3E66" w:rsidP="00CC3E66">
      <w:pPr>
        <w:spacing w:after="0" w:line="240" w:lineRule="auto"/>
      </w:pPr>
      <w:r w:rsidRPr="003151F1">
        <w:t xml:space="preserve"> Expiration of SBIR Data Rights: (Should be 5 years from the end of the contract) The Government's rights to use, modify, reproduce, release, perform, display, or disclose technical data or computer software marked with this legend are restricted during the period shown as provided in paragraph (b</w:t>
      </w:r>
      <w:proofErr w:type="gramStart"/>
      <w:r w:rsidRPr="003151F1">
        <w:t>)(</w:t>
      </w:r>
      <w:proofErr w:type="gramEnd"/>
      <w:r w:rsidRPr="003151F1">
        <w:t xml:space="preserve">4) of the Rights in Noncommercial Technical Data and Computer Software - Small Business Innovation Research (SBIR) Program clause contained in the above identified contract. No restrictions apply after the expiration Date shown above. Any reproductions of technical data, computer software or portions thereof marked with this legend must also reproduce the markings. </w:t>
      </w:r>
    </w:p>
    <w:p w:rsidR="00CC3E66" w:rsidRPr="003151F1" w:rsidRDefault="00CC3E66" w:rsidP="00CC3E66">
      <w:pPr>
        <w:spacing w:after="0" w:line="240" w:lineRule="auto"/>
      </w:pPr>
    </w:p>
    <w:p w:rsidR="00B527F9" w:rsidRDefault="003151F1">
      <w:pPr>
        <w:spacing w:line="240" w:lineRule="auto"/>
      </w:pPr>
      <w:r w:rsidRPr="003151F1">
        <w:rPr>
          <w:b/>
        </w:rPr>
        <w:t>Export Control [If applicable, see award ITAR section, otherwise delete statement]WARNING</w:t>
      </w:r>
      <w:r w:rsidRPr="003151F1">
        <w:t xml:space="preserve">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 Disseminate in accordance with </w:t>
      </w:r>
      <w:proofErr w:type="spellStart"/>
      <w:r w:rsidRPr="003151F1">
        <w:t>DoD</w:t>
      </w:r>
      <w:proofErr w:type="spellEnd"/>
      <w:r w:rsidRPr="003151F1">
        <w:t xml:space="preserve"> Directive 5230.25.</w:t>
      </w:r>
    </w:p>
    <w:p w:rsidR="00D92691" w:rsidRDefault="006425BC">
      <w:pPr>
        <w:spacing w:after="0" w:line="240" w:lineRule="auto"/>
        <w:rPr>
          <w:b/>
          <w:highlight w:val="lightGray"/>
        </w:rPr>
        <w:sectPr w:rsidR="00D92691" w:rsidSect="0087231F">
          <w:headerReference w:type="default" r:id="rId7"/>
          <w:footerReference w:type="default" r:id="rId8"/>
          <w:pgSz w:w="12240" w:h="15840"/>
          <w:pgMar w:top="1440" w:right="1440" w:bottom="1440" w:left="1440" w:header="720" w:footer="720" w:gutter="0"/>
          <w:cols w:space="720"/>
          <w:docGrid w:linePitch="360"/>
        </w:sectPr>
      </w:pPr>
      <w:r w:rsidRPr="003151F1">
        <w:rPr>
          <w:rFonts w:cs="Arial"/>
          <w:color w:val="000000"/>
        </w:rPr>
        <w:t>Distribution</w:t>
      </w:r>
      <w:r w:rsidR="00BD6360" w:rsidRPr="003151F1">
        <w:rPr>
          <w:rFonts w:cs="Arial"/>
          <w:color w:val="000000"/>
        </w:rPr>
        <w:t xml:space="preserve"> Statement B:  Distribution authorized to U.S. Government agencies</w:t>
      </w:r>
      <w:r w:rsidR="00DE460C">
        <w:rPr>
          <w:rFonts w:cs="Arial"/>
          <w:color w:val="000000"/>
        </w:rPr>
        <w:t xml:space="preserve"> only; (DFARS- SBIR Data Rights)</w:t>
      </w:r>
      <w:r w:rsidR="00BD6360" w:rsidRPr="003151F1">
        <w:rPr>
          <w:rFonts w:cs="Arial"/>
          <w:color w:val="000000"/>
        </w:rPr>
        <w:t>.</w:t>
      </w:r>
      <w:r w:rsidR="00DE460C">
        <w:rPr>
          <w:rFonts w:cs="Arial"/>
          <w:color w:val="000000"/>
        </w:rPr>
        <w:t xml:space="preserve">  </w:t>
      </w:r>
      <w:r w:rsidR="00BD6360" w:rsidRPr="003151F1">
        <w:rPr>
          <w:rFonts w:cs="Arial"/>
          <w:color w:val="000000"/>
        </w:rPr>
        <w:t xml:space="preserve"> Other requests for this document shall be referred to Naval Sea System Command, ATTN Small Business Innovative </w:t>
      </w:r>
      <w:r w:rsidRPr="003151F1">
        <w:rPr>
          <w:rFonts w:cs="Arial"/>
          <w:color w:val="000000"/>
        </w:rPr>
        <w:t>Research</w:t>
      </w:r>
      <w:r w:rsidR="00BD6360" w:rsidRPr="003151F1">
        <w:rPr>
          <w:rFonts w:cs="Arial"/>
          <w:color w:val="000000"/>
        </w:rPr>
        <w:t xml:space="preserve"> Office (SEA05T1R), </w:t>
      </w:r>
      <w:proofErr w:type="gramStart"/>
      <w:r w:rsidR="00BD6360" w:rsidRPr="003151F1">
        <w:rPr>
          <w:rFonts w:cs="Arial"/>
          <w:color w:val="000000"/>
        </w:rPr>
        <w:t>1333</w:t>
      </w:r>
      <w:proofErr w:type="gramEnd"/>
      <w:r w:rsidR="00BD6360" w:rsidRPr="003151F1">
        <w:rPr>
          <w:rFonts w:cs="Arial"/>
          <w:color w:val="000000"/>
        </w:rPr>
        <w:t xml:space="preserve"> Isaac Hull Ave SE, Washington Navy Yard DC 20376.</w:t>
      </w:r>
    </w:p>
    <w:p w:rsidR="004366CB" w:rsidRDefault="004366CB" w:rsidP="00BD6360">
      <w:pPr>
        <w:spacing w:after="0" w:line="240" w:lineRule="auto"/>
        <w:rPr>
          <w:b/>
          <w:highlight w:val="lightGray"/>
        </w:rPr>
      </w:pPr>
    </w:p>
    <w:p w:rsidR="00FB5EB4" w:rsidRPr="001D4E5C" w:rsidRDefault="001D4E5C" w:rsidP="00CC0429">
      <w:pPr>
        <w:pStyle w:val="ListParagraph"/>
        <w:numPr>
          <w:ilvl w:val="0"/>
          <w:numId w:val="3"/>
        </w:numPr>
        <w:rPr>
          <w:b/>
        </w:rPr>
      </w:pPr>
      <w:r>
        <w:rPr>
          <w:b/>
        </w:rPr>
        <w:t xml:space="preserve"> </w:t>
      </w:r>
      <w:r w:rsidR="00FB5EB4" w:rsidRPr="001D4E5C">
        <w:rPr>
          <w:b/>
        </w:rPr>
        <w:t>Project Objective</w:t>
      </w:r>
    </w:p>
    <w:p w:rsidR="00B527F9" w:rsidRDefault="009A1324" w:rsidP="00DD1EEE">
      <w:pPr>
        <w:pStyle w:val="ListParagraph"/>
      </w:pPr>
      <w:r>
        <w:t>Provide a 2-3 Sentence summary of the project</w:t>
      </w:r>
      <w:r w:rsidR="00A61AD8">
        <w:t xml:space="preserve"> objective</w:t>
      </w:r>
      <w:r>
        <w:t>s</w:t>
      </w:r>
      <w:r w:rsidR="00FB5EB4">
        <w:t xml:space="preserve"> including the technology and intended Navy Use</w:t>
      </w:r>
      <w:r w:rsidR="00E44CAE">
        <w:t>.</w:t>
      </w:r>
    </w:p>
    <w:p w:rsidR="009A1324" w:rsidRDefault="009A1324" w:rsidP="00FB5EB4">
      <w:pPr>
        <w:pStyle w:val="ListParagraph"/>
      </w:pPr>
    </w:p>
    <w:p w:rsidR="00FB5EB4" w:rsidRPr="00FB5EB4" w:rsidRDefault="00FB5EB4" w:rsidP="001D4E5C">
      <w:pPr>
        <w:pStyle w:val="ListParagraph"/>
        <w:numPr>
          <w:ilvl w:val="0"/>
          <w:numId w:val="3"/>
        </w:numPr>
        <w:rPr>
          <w:b/>
        </w:rPr>
      </w:pPr>
      <w:r w:rsidRPr="00FB5EB4">
        <w:rPr>
          <w:b/>
        </w:rPr>
        <w:t>Technical Status</w:t>
      </w:r>
    </w:p>
    <w:p w:rsidR="00133688" w:rsidRDefault="00133688" w:rsidP="00133688">
      <w:pPr>
        <w:pStyle w:val="ListParagraph"/>
      </w:pPr>
      <w:r>
        <w:t>Provide a status of the technology development over the course of the reporting period.  This section should be the bulk of the status report</w:t>
      </w:r>
      <w:r w:rsidR="009A1324">
        <w:t xml:space="preserve"> comprising no more than 5 pages</w:t>
      </w:r>
      <w:r w:rsidR="003151F1">
        <w:t xml:space="preserve"> and include any relevant information to the projects technical status</w:t>
      </w:r>
      <w:r w:rsidR="009A1324">
        <w:t xml:space="preserve">.  </w:t>
      </w:r>
    </w:p>
    <w:p w:rsidR="00133688" w:rsidRDefault="00133688" w:rsidP="00133688">
      <w:pPr>
        <w:pStyle w:val="ListParagraph"/>
      </w:pPr>
    </w:p>
    <w:p w:rsidR="00133688" w:rsidRDefault="006A4989" w:rsidP="00133688">
      <w:pPr>
        <w:pStyle w:val="ListParagraph"/>
      </w:pPr>
      <w:r>
        <w:t>2.1 Work</w:t>
      </w:r>
      <w:r w:rsidR="009A1324">
        <w:t xml:space="preserve"> Summary</w:t>
      </w:r>
    </w:p>
    <w:p w:rsidR="00133688" w:rsidRDefault="00BA77D9" w:rsidP="00133688">
      <w:pPr>
        <w:pStyle w:val="ListParagraph"/>
      </w:pPr>
      <w:r>
        <w:t>Provide a s</w:t>
      </w:r>
      <w:r w:rsidR="009A1324">
        <w:t xml:space="preserve">ummary of work planned and accomplished during current reporting period.  Summarize any relevant technical progress against the objectives in the SOW.  Summarize any technical data to support the discussion.  </w:t>
      </w:r>
      <w:r w:rsidR="003151F1">
        <w:t>An example of relevant information may be a new prototype drawing or data from experimental runs.</w:t>
      </w:r>
      <w:r w:rsidR="00DD1EEE">
        <w:t xml:space="preserve">  Include any figures (tables, graphs, etc</w:t>
      </w:r>
      <w:r w:rsidR="00DE460C">
        <w:t>.</w:t>
      </w:r>
      <w:r w:rsidR="00DD1EEE">
        <w:t>) necessary to document the technical status for this reporting period.</w:t>
      </w:r>
      <w:r w:rsidR="003151F1">
        <w:t xml:space="preserve">  </w:t>
      </w:r>
    </w:p>
    <w:p w:rsidR="00A61AD8" w:rsidRDefault="00FB5EB4" w:rsidP="00133688">
      <w:pPr>
        <w:pStyle w:val="ListParagraph"/>
      </w:pPr>
      <w:r>
        <w:t xml:space="preserve"> </w:t>
      </w:r>
      <w:r w:rsidR="00A61AD8">
        <w:t xml:space="preserve"> </w:t>
      </w:r>
    </w:p>
    <w:p w:rsidR="006A4989" w:rsidRDefault="006A4989" w:rsidP="00133688">
      <w:pPr>
        <w:pStyle w:val="ListParagraph"/>
      </w:pPr>
      <w:r>
        <w:t>2</w:t>
      </w:r>
      <w:r w:rsidR="00DD1EEE">
        <w:t>.2</w:t>
      </w:r>
      <w:r>
        <w:t xml:space="preserve"> Technical Issue</w:t>
      </w:r>
    </w:p>
    <w:p w:rsidR="006A4989" w:rsidRDefault="006A4989" w:rsidP="00133688">
      <w:pPr>
        <w:pStyle w:val="ListParagraph"/>
      </w:pPr>
      <w:r>
        <w:t>Identify and provide a status on any technical issues</w:t>
      </w:r>
      <w:r w:rsidR="00DD1EEE">
        <w:t xml:space="preserve"> and the status of mitigation efforts</w:t>
      </w:r>
      <w:r>
        <w:t>.</w:t>
      </w:r>
      <w:r w:rsidR="003151F1">
        <w:t xml:space="preserve">  </w:t>
      </w:r>
      <w:r>
        <w:t xml:space="preserve">   </w:t>
      </w:r>
    </w:p>
    <w:p w:rsidR="0001645E" w:rsidRDefault="0001645E">
      <w:pPr>
        <w:rPr>
          <w:b/>
        </w:rPr>
      </w:pPr>
      <w:r>
        <w:rPr>
          <w:b/>
        </w:rPr>
        <w:br w:type="page"/>
      </w:r>
    </w:p>
    <w:p w:rsidR="00FB5EB4" w:rsidRPr="00FB5EB4" w:rsidRDefault="00FB5EB4" w:rsidP="001D4E5C">
      <w:pPr>
        <w:pStyle w:val="ListParagraph"/>
        <w:numPr>
          <w:ilvl w:val="0"/>
          <w:numId w:val="3"/>
        </w:numPr>
        <w:rPr>
          <w:b/>
        </w:rPr>
      </w:pPr>
      <w:r w:rsidRPr="00FB5EB4">
        <w:rPr>
          <w:b/>
        </w:rPr>
        <w:lastRenderedPageBreak/>
        <w:t>Schedule Status</w:t>
      </w:r>
    </w:p>
    <w:p w:rsidR="00612A02" w:rsidRDefault="00DE460C" w:rsidP="00612A02">
      <w:pPr>
        <w:pStyle w:val="ListParagraph"/>
      </w:pPr>
      <w:r>
        <w:t>3</w:t>
      </w:r>
      <w:r w:rsidR="00612A02">
        <w:t xml:space="preserve">.1 Milestone Schedule </w:t>
      </w:r>
    </w:p>
    <w:p w:rsidR="00612A02" w:rsidRDefault="00FB5EB4" w:rsidP="00726C2B">
      <w:pPr>
        <w:pStyle w:val="ListParagraph"/>
      </w:pPr>
      <w:r>
        <w:t>Include a</w:t>
      </w:r>
      <w:r w:rsidR="00CB6EA3">
        <w:t>n</w:t>
      </w:r>
      <w:r>
        <w:t xml:space="preserve"> </w:t>
      </w:r>
      <w:r w:rsidR="00CB6EA3">
        <w:t xml:space="preserve">up to date </w:t>
      </w:r>
      <w:r w:rsidR="00A61AD8">
        <w:t xml:space="preserve">Milestone </w:t>
      </w:r>
      <w:r>
        <w:t>Gantt Chart</w:t>
      </w:r>
      <w:r w:rsidR="00CB6EA3">
        <w:t xml:space="preserve"> with </w:t>
      </w:r>
      <w:r w:rsidR="00DE26EE">
        <w:t>a</w:t>
      </w:r>
      <w:r w:rsidR="00CB6EA3">
        <w:t xml:space="preserve"> project baseline</w:t>
      </w:r>
      <w:r w:rsidR="00A61AD8">
        <w:t xml:space="preserve"> (</w:t>
      </w:r>
      <w:r w:rsidR="00CB6EA3">
        <w:t xml:space="preserve">with </w:t>
      </w:r>
      <w:r w:rsidR="0066255F">
        <w:t xml:space="preserve">two vertical lines that identify the beginning and end of the </w:t>
      </w:r>
      <w:r w:rsidR="00DE26EE">
        <w:t>reporting</w:t>
      </w:r>
      <w:r w:rsidR="00BA77D9">
        <w:t xml:space="preserve"> period</w:t>
      </w:r>
      <w:r w:rsidR="00A61AD8">
        <w:t>)</w:t>
      </w:r>
      <w:r>
        <w:t xml:space="preserve"> and a b</w:t>
      </w:r>
      <w:r w:rsidR="00A61AD8">
        <w:t>rief discus</w:t>
      </w:r>
      <w:r w:rsidR="00612A02">
        <w:t>sion</w:t>
      </w:r>
      <w:r w:rsidR="006D5666">
        <w:t xml:space="preserve"> </w:t>
      </w:r>
      <w:r w:rsidR="00A61AD8">
        <w:t>on progress</w:t>
      </w:r>
      <w:r w:rsidR="00BC5980">
        <w:t xml:space="preserve"> for each task</w:t>
      </w:r>
      <w:r w:rsidR="00A61AD8">
        <w:t xml:space="preserve"> during current reporting period</w:t>
      </w:r>
      <w:r w:rsidR="0066255F">
        <w:t xml:space="preserve">.  Each task that was scheduled to be performed </w:t>
      </w:r>
      <w:r w:rsidR="00CB6EA3">
        <w:t xml:space="preserve">(per project baseline) </w:t>
      </w:r>
      <w:r w:rsidR="0066255F">
        <w:t xml:space="preserve">and/or was performed during the reporting period should be </w:t>
      </w:r>
      <w:r w:rsidR="00DE26EE">
        <w:t>included</w:t>
      </w:r>
      <w:bookmarkStart w:id="0" w:name="_GoBack"/>
      <w:bookmarkEnd w:id="0"/>
      <w:r w:rsidR="0066255F">
        <w:t xml:space="preserve"> even if there is no progress to report</w:t>
      </w:r>
      <w:r>
        <w:t xml:space="preserve">.  </w:t>
      </w:r>
    </w:p>
    <w:p w:rsidR="00726C2B" w:rsidRDefault="00726C2B" w:rsidP="00726C2B">
      <w:pPr>
        <w:pStyle w:val="ListParagraph"/>
      </w:pPr>
      <w:r>
        <w:t xml:space="preserve"> </w:t>
      </w:r>
    </w:p>
    <w:p w:rsidR="00612A02" w:rsidRDefault="00DE460C" w:rsidP="00612A02">
      <w:pPr>
        <w:pStyle w:val="ListParagraph"/>
      </w:pPr>
      <w:proofErr w:type="gramStart"/>
      <w:r>
        <w:t>3</w:t>
      </w:r>
      <w:r w:rsidR="00DD1EEE">
        <w:t>.2</w:t>
      </w:r>
      <w:r w:rsidR="002102AD">
        <w:t xml:space="preserve">  Near</w:t>
      </w:r>
      <w:proofErr w:type="gramEnd"/>
      <w:r w:rsidR="002102AD">
        <w:t>-term  milestone(s):  Identify next near-term project milestone(s), and anticipated government participation.</w:t>
      </w:r>
      <w:r w:rsidR="00BC5980">
        <w:t xml:space="preserve">  Identify and provide status on any schedule issue or risks.  </w:t>
      </w:r>
    </w:p>
    <w:p w:rsidR="00612A02" w:rsidRDefault="00612A02" w:rsidP="00612A02">
      <w:pPr>
        <w:pStyle w:val="ListParagraph"/>
      </w:pPr>
    </w:p>
    <w:p w:rsidR="005A4AA4" w:rsidRPr="00612A02" w:rsidRDefault="005A4AA4" w:rsidP="001D4E5C">
      <w:pPr>
        <w:pStyle w:val="ListParagraph"/>
        <w:numPr>
          <w:ilvl w:val="0"/>
          <w:numId w:val="3"/>
        </w:numPr>
        <w:rPr>
          <w:b/>
        </w:rPr>
      </w:pPr>
      <w:r w:rsidRPr="00612A02">
        <w:rPr>
          <w:b/>
        </w:rPr>
        <w:t>Status of Funding</w:t>
      </w:r>
    </w:p>
    <w:p w:rsidR="00726C2B" w:rsidRDefault="00DE460C" w:rsidP="004D4A37">
      <w:pPr>
        <w:pStyle w:val="ListParagraph"/>
      </w:pPr>
      <w:r>
        <w:t>4</w:t>
      </w:r>
      <w:r w:rsidR="00837767">
        <w:t>.1 Expenditures</w:t>
      </w:r>
    </w:p>
    <w:p w:rsidR="0001645E" w:rsidRDefault="004D4A37" w:rsidP="004D4A37">
      <w:pPr>
        <w:pStyle w:val="ListParagraph"/>
      </w:pPr>
      <w:r>
        <w:t>Provide an</w:t>
      </w:r>
      <w:r w:rsidR="005A4AA4">
        <w:t xml:space="preserve"> expenditure </w:t>
      </w:r>
      <w:r>
        <w:t xml:space="preserve">chart </w:t>
      </w:r>
      <w:r w:rsidR="005A4AA4">
        <w:t xml:space="preserve">(chart below) and a </w:t>
      </w:r>
      <w:r>
        <w:t>brief discussion of funding status.</w:t>
      </w:r>
      <w:r w:rsidR="00837767">
        <w:t xml:space="preserve">  </w:t>
      </w:r>
      <w:r w:rsidR="0066255F">
        <w:t xml:space="preserve">Include </w:t>
      </w:r>
      <w:r w:rsidR="00837767">
        <w:t xml:space="preserve">discussion on any major </w:t>
      </w:r>
      <w:r w:rsidR="00DD1EEE">
        <w:t>changes during</w:t>
      </w:r>
      <w:r w:rsidR="000E4647">
        <w:t xml:space="preserve"> the </w:t>
      </w:r>
      <w:r w:rsidR="00837767">
        <w:t>reporting period (i.e. a large material purchase o</w:t>
      </w:r>
      <w:r w:rsidR="00174C61">
        <w:t>r sub contracts)</w:t>
      </w:r>
      <w:r w:rsidR="00DD1EEE">
        <w:t xml:space="preserve">.  </w:t>
      </w:r>
      <w:r>
        <w:t xml:space="preserve"> </w:t>
      </w:r>
    </w:p>
    <w:p w:rsidR="0001645E" w:rsidRDefault="0001645E" w:rsidP="004D4A37">
      <w:pPr>
        <w:pStyle w:val="ListParagraph"/>
      </w:pPr>
      <w:r w:rsidRPr="0001645E">
        <w:rPr>
          <w:noProof/>
        </w:rPr>
        <w:drawing>
          <wp:anchor distT="0" distB="0" distL="114300" distR="114300" simplePos="0" relativeHeight="251659264" behindDoc="0" locked="0" layoutInCell="1" allowOverlap="1">
            <wp:simplePos x="0" y="0"/>
            <wp:positionH relativeFrom="column">
              <wp:posOffset>-28575</wp:posOffset>
            </wp:positionH>
            <wp:positionV relativeFrom="paragraph">
              <wp:posOffset>130175</wp:posOffset>
            </wp:positionV>
            <wp:extent cx="6296025" cy="3552825"/>
            <wp:effectExtent l="0" t="0" r="0" b="0"/>
            <wp:wrapNone/>
            <wp:docPr id="3"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74C61" w:rsidRDefault="0001645E" w:rsidP="00DD1EEE">
      <w:pPr>
        <w:pStyle w:val="ListParagraph"/>
      </w:pPr>
      <w:r>
        <w:rPr>
          <w:b/>
        </w:rPr>
        <w:br w:type="page"/>
      </w:r>
    </w:p>
    <w:p w:rsidR="00726C2B" w:rsidRDefault="00726C2B" w:rsidP="00726C2B">
      <w:pPr>
        <w:pStyle w:val="ListParagraph"/>
      </w:pPr>
    </w:p>
    <w:p w:rsidR="0001645E" w:rsidRDefault="0001645E">
      <w:pPr>
        <w:rPr>
          <w:b/>
        </w:rPr>
      </w:pPr>
    </w:p>
    <w:p w:rsidR="00B527F9" w:rsidRDefault="00DE460C">
      <w:pPr>
        <w:ind w:left="720"/>
      </w:pPr>
      <w:r>
        <w:t>4</w:t>
      </w:r>
      <w:r w:rsidR="00DD1EEE">
        <w:t>.2</w:t>
      </w:r>
      <w:r w:rsidR="00512B40">
        <w:t xml:space="preserve"> Identify and discuss any cost issues or risks</w:t>
      </w:r>
    </w:p>
    <w:p w:rsidR="00AD2CF4" w:rsidRDefault="00AD2CF4" w:rsidP="001D4E5C">
      <w:pPr>
        <w:pStyle w:val="ListParagraph"/>
        <w:numPr>
          <w:ilvl w:val="0"/>
          <w:numId w:val="3"/>
        </w:numPr>
        <w:rPr>
          <w:b/>
        </w:rPr>
      </w:pPr>
      <w:r>
        <w:rPr>
          <w:b/>
        </w:rPr>
        <w:t>Transition status</w:t>
      </w:r>
    </w:p>
    <w:p w:rsidR="00AD2CF4" w:rsidRPr="00AD2CF4" w:rsidRDefault="00AD2CF4" w:rsidP="00AD2CF4">
      <w:pPr>
        <w:ind w:left="720"/>
      </w:pPr>
      <w:proofErr w:type="gramStart"/>
      <w:r w:rsidRPr="00AD2CF4">
        <w:t>5.1  Provide</w:t>
      </w:r>
      <w:proofErr w:type="gramEnd"/>
      <w:r w:rsidRPr="00AD2CF4">
        <w:t xml:space="preserve"> a status on the technology transition strategy.  Include any discussions or transition interest from Navy Programs of Record.  </w:t>
      </w:r>
    </w:p>
    <w:p w:rsidR="0001645E" w:rsidRPr="00726C2B" w:rsidRDefault="00726C2B" w:rsidP="001D4E5C">
      <w:pPr>
        <w:pStyle w:val="ListParagraph"/>
        <w:numPr>
          <w:ilvl w:val="0"/>
          <w:numId w:val="3"/>
        </w:numPr>
        <w:rPr>
          <w:b/>
        </w:rPr>
      </w:pPr>
      <w:r>
        <w:rPr>
          <w:b/>
        </w:rPr>
        <w:t xml:space="preserve"> </w:t>
      </w:r>
      <w:r w:rsidR="00DD1EEE">
        <w:rPr>
          <w:b/>
        </w:rPr>
        <w:t>Risks</w:t>
      </w:r>
    </w:p>
    <w:p w:rsidR="00DD1EEE" w:rsidRDefault="00DD1EEE" w:rsidP="00DD1EEE">
      <w:pPr>
        <w:pStyle w:val="ListParagraph"/>
      </w:pPr>
      <w:r>
        <w:t xml:space="preserve">Complete the risk matrix below.   Include all project risks including technical, cost, </w:t>
      </w:r>
      <w:r w:rsidR="00AD2CF4">
        <w:t>schedule, and transition</w:t>
      </w:r>
      <w:r>
        <w:t xml:space="preserve"> risks.   Risks should be given a ranking of 1-5 for severity of consequences (i.e. the relative impact should the risk event occur) and likelihood of the occurrence of the risk (rating of 1 le</w:t>
      </w:r>
      <w:r w:rsidR="00BA77D9">
        <w:t>a</w:t>
      </w:r>
      <w:r>
        <w:t xml:space="preserve">st sever/unlikely to occur, rating of 5 catastrophic consequence/highly likely to occur.) </w:t>
      </w:r>
      <w:r w:rsidR="009D5289">
        <w:t>Refer to the Risk Management Guide for DOD Acquisition (</w:t>
      </w:r>
      <w:hyperlink r:id="rId10" w:history="1">
        <w:r w:rsidR="009D5289" w:rsidRPr="00D30172">
          <w:rPr>
            <w:rStyle w:val="Hyperlink"/>
          </w:rPr>
          <w:t>http://www.dau.mil/pubs/gdbks/docs/RMG%206Ed%20Aug06.pdf</w:t>
        </w:r>
      </w:hyperlink>
      <w:r w:rsidR="009D5289">
        <w:t xml:space="preserve">), Section 4 Risk Analysis For information on determining the severity and likelihood of a give risk.  </w:t>
      </w:r>
    </w:p>
    <w:p w:rsidR="004C1D6B" w:rsidRDefault="004C1D6B" w:rsidP="0001645E">
      <w:pPr>
        <w:pStyle w:val="ListParagraph"/>
      </w:pPr>
    </w:p>
    <w:tbl>
      <w:tblPr>
        <w:tblStyle w:val="TableGrid"/>
        <w:tblW w:w="0" w:type="auto"/>
        <w:tblInd w:w="720" w:type="dxa"/>
        <w:tblLook w:val="04A0"/>
      </w:tblPr>
      <w:tblGrid>
        <w:gridCol w:w="2394"/>
        <w:gridCol w:w="1420"/>
        <w:gridCol w:w="1424"/>
        <w:gridCol w:w="3618"/>
      </w:tblGrid>
      <w:tr w:rsidR="00DD1EEE" w:rsidTr="00BA77D9">
        <w:tc>
          <w:tcPr>
            <w:tcW w:w="2394" w:type="dxa"/>
          </w:tcPr>
          <w:p w:rsidR="00DD1EEE" w:rsidRDefault="00DD1EEE" w:rsidP="00C572AF">
            <w:pPr>
              <w:pStyle w:val="ListParagraph"/>
              <w:ind w:left="0"/>
            </w:pPr>
            <w:r>
              <w:t>Identify Risk</w:t>
            </w:r>
          </w:p>
        </w:tc>
        <w:tc>
          <w:tcPr>
            <w:tcW w:w="1420" w:type="dxa"/>
          </w:tcPr>
          <w:p w:rsidR="00DD1EEE" w:rsidRDefault="00DD1EEE" w:rsidP="00C572AF">
            <w:pPr>
              <w:pStyle w:val="ListParagraph"/>
              <w:ind w:left="0"/>
            </w:pPr>
            <w:r>
              <w:t>Severity of Consequence (1-5)</w:t>
            </w:r>
          </w:p>
        </w:tc>
        <w:tc>
          <w:tcPr>
            <w:tcW w:w="1424" w:type="dxa"/>
          </w:tcPr>
          <w:p w:rsidR="00DD1EEE" w:rsidRDefault="00DD1EEE" w:rsidP="00C572AF">
            <w:pPr>
              <w:pStyle w:val="ListParagraph"/>
              <w:ind w:left="0"/>
            </w:pPr>
            <w:r>
              <w:t>Likelihood of occurrence (1-5)</w:t>
            </w:r>
          </w:p>
        </w:tc>
        <w:tc>
          <w:tcPr>
            <w:tcW w:w="3618" w:type="dxa"/>
          </w:tcPr>
          <w:p w:rsidR="00DD1EEE" w:rsidRDefault="00DD1EEE" w:rsidP="00C572AF">
            <w:pPr>
              <w:pStyle w:val="ListParagraph"/>
              <w:ind w:left="0"/>
            </w:pPr>
            <w:r>
              <w:t>Mitigation Strategy</w:t>
            </w:r>
          </w:p>
        </w:tc>
      </w:tr>
      <w:tr w:rsidR="00DD1EEE" w:rsidTr="00BA77D9">
        <w:tc>
          <w:tcPr>
            <w:tcW w:w="2394" w:type="dxa"/>
          </w:tcPr>
          <w:p w:rsidR="00DD1EEE" w:rsidRDefault="00DD1EEE" w:rsidP="00C572AF">
            <w:pPr>
              <w:pStyle w:val="ListParagraph"/>
              <w:ind w:left="0"/>
            </w:pPr>
          </w:p>
        </w:tc>
        <w:tc>
          <w:tcPr>
            <w:tcW w:w="1420" w:type="dxa"/>
          </w:tcPr>
          <w:p w:rsidR="00DD1EEE" w:rsidRDefault="00DD1EEE" w:rsidP="00C572AF">
            <w:pPr>
              <w:pStyle w:val="ListParagraph"/>
              <w:ind w:left="0"/>
            </w:pPr>
          </w:p>
        </w:tc>
        <w:tc>
          <w:tcPr>
            <w:tcW w:w="1424" w:type="dxa"/>
          </w:tcPr>
          <w:p w:rsidR="00DD1EEE" w:rsidRDefault="00DD1EEE" w:rsidP="00C572AF">
            <w:pPr>
              <w:pStyle w:val="ListParagraph"/>
              <w:ind w:left="0"/>
            </w:pPr>
          </w:p>
        </w:tc>
        <w:tc>
          <w:tcPr>
            <w:tcW w:w="3618" w:type="dxa"/>
          </w:tcPr>
          <w:p w:rsidR="00DD1EEE" w:rsidRDefault="00DD1EEE" w:rsidP="00C572AF">
            <w:pPr>
              <w:pStyle w:val="ListParagraph"/>
              <w:ind w:left="0"/>
            </w:pPr>
          </w:p>
        </w:tc>
      </w:tr>
      <w:tr w:rsidR="00DD1EEE" w:rsidTr="00BA77D9">
        <w:tc>
          <w:tcPr>
            <w:tcW w:w="2394" w:type="dxa"/>
          </w:tcPr>
          <w:p w:rsidR="00DD1EEE" w:rsidRDefault="00DD1EEE" w:rsidP="00C572AF">
            <w:pPr>
              <w:pStyle w:val="ListParagraph"/>
              <w:ind w:left="0"/>
            </w:pPr>
          </w:p>
        </w:tc>
        <w:tc>
          <w:tcPr>
            <w:tcW w:w="1420" w:type="dxa"/>
          </w:tcPr>
          <w:p w:rsidR="00DD1EEE" w:rsidRDefault="00DD1EEE" w:rsidP="00C572AF">
            <w:pPr>
              <w:pStyle w:val="ListParagraph"/>
              <w:ind w:left="0"/>
            </w:pPr>
          </w:p>
        </w:tc>
        <w:tc>
          <w:tcPr>
            <w:tcW w:w="1424" w:type="dxa"/>
          </w:tcPr>
          <w:p w:rsidR="00DD1EEE" w:rsidRDefault="00DD1EEE" w:rsidP="00C572AF">
            <w:pPr>
              <w:pStyle w:val="ListParagraph"/>
              <w:ind w:left="0"/>
            </w:pPr>
          </w:p>
        </w:tc>
        <w:tc>
          <w:tcPr>
            <w:tcW w:w="3618" w:type="dxa"/>
          </w:tcPr>
          <w:p w:rsidR="00DD1EEE" w:rsidRDefault="00DD1EEE" w:rsidP="00C572AF">
            <w:pPr>
              <w:pStyle w:val="ListParagraph"/>
              <w:ind w:left="0"/>
            </w:pPr>
          </w:p>
        </w:tc>
      </w:tr>
      <w:tr w:rsidR="00DD1EEE" w:rsidTr="00BA77D9">
        <w:tc>
          <w:tcPr>
            <w:tcW w:w="2394" w:type="dxa"/>
          </w:tcPr>
          <w:p w:rsidR="00DD1EEE" w:rsidRDefault="00DD1EEE" w:rsidP="00C572AF">
            <w:pPr>
              <w:pStyle w:val="ListParagraph"/>
              <w:ind w:left="0"/>
            </w:pPr>
          </w:p>
        </w:tc>
        <w:tc>
          <w:tcPr>
            <w:tcW w:w="1420" w:type="dxa"/>
          </w:tcPr>
          <w:p w:rsidR="00DD1EEE" w:rsidRDefault="00DD1EEE" w:rsidP="00C572AF">
            <w:pPr>
              <w:pStyle w:val="ListParagraph"/>
              <w:ind w:left="0"/>
            </w:pPr>
          </w:p>
        </w:tc>
        <w:tc>
          <w:tcPr>
            <w:tcW w:w="1424" w:type="dxa"/>
          </w:tcPr>
          <w:p w:rsidR="00DD1EEE" w:rsidRDefault="00DD1EEE" w:rsidP="00C572AF">
            <w:pPr>
              <w:pStyle w:val="ListParagraph"/>
              <w:ind w:left="0"/>
            </w:pPr>
          </w:p>
        </w:tc>
        <w:tc>
          <w:tcPr>
            <w:tcW w:w="3618" w:type="dxa"/>
          </w:tcPr>
          <w:p w:rsidR="00DD1EEE" w:rsidRDefault="00DD1EEE" w:rsidP="00C572AF">
            <w:pPr>
              <w:pStyle w:val="ListParagraph"/>
              <w:ind w:left="0"/>
            </w:pPr>
          </w:p>
        </w:tc>
      </w:tr>
    </w:tbl>
    <w:p w:rsidR="004C1D6B" w:rsidRDefault="004C1D6B" w:rsidP="004D4A37">
      <w:pPr>
        <w:pStyle w:val="ListParagraph"/>
      </w:pPr>
    </w:p>
    <w:sectPr w:rsidR="004C1D6B" w:rsidSect="0087231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35E" w:rsidRDefault="0036135E" w:rsidP="00A61AD8">
      <w:pPr>
        <w:spacing w:after="0" w:line="240" w:lineRule="auto"/>
      </w:pPr>
      <w:r>
        <w:separator/>
      </w:r>
    </w:p>
  </w:endnote>
  <w:endnote w:type="continuationSeparator" w:id="0">
    <w:p w:rsidR="0036135E" w:rsidRDefault="0036135E" w:rsidP="00A61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7922"/>
      <w:docPartObj>
        <w:docPartGallery w:val="Page Numbers (Bottom of Page)"/>
        <w:docPartUnique/>
      </w:docPartObj>
    </w:sdtPr>
    <w:sdtContent>
      <w:p w:rsidR="00A61AD8" w:rsidRDefault="00DE14E2">
        <w:pPr>
          <w:pStyle w:val="Footer"/>
          <w:jc w:val="center"/>
        </w:pPr>
      </w:p>
    </w:sdtContent>
  </w:sdt>
  <w:p w:rsidR="00A61AD8" w:rsidRDefault="001D4E5C">
    <w:pPr>
      <w:pStyle w:val="Footer"/>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8360"/>
      <w:docPartObj>
        <w:docPartGallery w:val="Page Numbers (Bottom of Page)"/>
        <w:docPartUnique/>
      </w:docPartObj>
    </w:sdtPr>
    <w:sdtContent>
      <w:p w:rsidR="00D92691" w:rsidRDefault="00DE14E2">
        <w:pPr>
          <w:pStyle w:val="Footer"/>
          <w:jc w:val="center"/>
        </w:pPr>
        <w:r>
          <w:fldChar w:fldCharType="begin"/>
        </w:r>
        <w:r w:rsidR="00F02BEB">
          <w:instrText xml:space="preserve"> PAGE   \* MERGEFORMAT </w:instrText>
        </w:r>
        <w:r>
          <w:fldChar w:fldCharType="separate"/>
        </w:r>
        <w:r w:rsidR="00407300">
          <w:rPr>
            <w:noProof/>
          </w:rPr>
          <w:t>3</w:t>
        </w:r>
        <w:r>
          <w:rPr>
            <w:noProof/>
          </w:rPr>
          <w:fldChar w:fldCharType="end"/>
        </w:r>
      </w:p>
    </w:sdtContent>
  </w:sdt>
  <w:p w:rsidR="00D92691" w:rsidRDefault="00D92691">
    <w:pPr>
      <w:pStyle w:val="Footer"/>
    </w:pPr>
    <w:r>
      <w:t>[Topic #]</w:t>
    </w:r>
    <w:r>
      <w:tab/>
    </w:r>
    <w:r>
      <w:tab/>
      <w:t>[Contract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35E" w:rsidRDefault="0036135E" w:rsidP="00A61AD8">
      <w:pPr>
        <w:spacing w:after="0" w:line="240" w:lineRule="auto"/>
      </w:pPr>
      <w:r>
        <w:separator/>
      </w:r>
    </w:p>
  </w:footnote>
  <w:footnote w:type="continuationSeparator" w:id="0">
    <w:p w:rsidR="0036135E" w:rsidRDefault="0036135E" w:rsidP="00A61A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5C" w:rsidRDefault="001D4E5C">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691" w:rsidRDefault="00D92691">
    <w:pPr>
      <w:pStyle w:val="Header"/>
    </w:pPr>
    <w:r>
      <w:t>[Company Name]</w:t>
    </w:r>
    <w:r>
      <w:tab/>
    </w:r>
    <w:r>
      <w:tab/>
      <w:t xml:space="preserve">Status Report: </w:t>
    </w:r>
    <w:proofErr w:type="gramStart"/>
    <w:r>
      <w:t>[ #</w:t>
    </w:r>
    <w:proofErr w:type="gramEnd"/>
    <w:r>
      <w:t>]</w:t>
    </w:r>
  </w:p>
  <w:p w:rsidR="00B527F9" w:rsidRDefault="00CC0429">
    <w:pPr>
      <w:pStyle w:val="Header"/>
      <w:jc w:val="right"/>
    </w:pPr>
    <w:r>
      <w:tab/>
      <w:t>DDMMMYY to DDMMMYY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2FD9"/>
    <w:multiLevelType w:val="hybridMultilevel"/>
    <w:tmpl w:val="2D580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DF2EA9"/>
    <w:multiLevelType w:val="hybridMultilevel"/>
    <w:tmpl w:val="DB9C9CCE"/>
    <w:lvl w:ilvl="0" w:tplc="ACFE04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A7404"/>
    <w:multiLevelType w:val="hybridMultilevel"/>
    <w:tmpl w:val="2D580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1AD8"/>
    <w:rsid w:val="0001645E"/>
    <w:rsid w:val="00020C43"/>
    <w:rsid w:val="000E4647"/>
    <w:rsid w:val="00133688"/>
    <w:rsid w:val="001635C7"/>
    <w:rsid w:val="00174C61"/>
    <w:rsid w:val="00175B87"/>
    <w:rsid w:val="001D4E5C"/>
    <w:rsid w:val="00200772"/>
    <w:rsid w:val="002102AD"/>
    <w:rsid w:val="00246F0E"/>
    <w:rsid w:val="00260004"/>
    <w:rsid w:val="0031370D"/>
    <w:rsid w:val="003151F1"/>
    <w:rsid w:val="003458EB"/>
    <w:rsid w:val="0036135E"/>
    <w:rsid w:val="003C2794"/>
    <w:rsid w:val="00407300"/>
    <w:rsid w:val="004136D2"/>
    <w:rsid w:val="00436646"/>
    <w:rsid w:val="004366CB"/>
    <w:rsid w:val="004C1D6B"/>
    <w:rsid w:val="004D4A37"/>
    <w:rsid w:val="00512B40"/>
    <w:rsid w:val="00535B9B"/>
    <w:rsid w:val="00592E47"/>
    <w:rsid w:val="005A4AA4"/>
    <w:rsid w:val="00612A02"/>
    <w:rsid w:val="006425BC"/>
    <w:rsid w:val="0066255F"/>
    <w:rsid w:val="006A4989"/>
    <w:rsid w:val="006D5666"/>
    <w:rsid w:val="006E4F19"/>
    <w:rsid w:val="00726C2B"/>
    <w:rsid w:val="00776337"/>
    <w:rsid w:val="007E2D60"/>
    <w:rsid w:val="00806C58"/>
    <w:rsid w:val="00837767"/>
    <w:rsid w:val="00865672"/>
    <w:rsid w:val="0087231F"/>
    <w:rsid w:val="008F3D24"/>
    <w:rsid w:val="009133CC"/>
    <w:rsid w:val="00931119"/>
    <w:rsid w:val="00986CA1"/>
    <w:rsid w:val="009A1324"/>
    <w:rsid w:val="009D5289"/>
    <w:rsid w:val="00A4069C"/>
    <w:rsid w:val="00A61AD8"/>
    <w:rsid w:val="00AD2CF4"/>
    <w:rsid w:val="00B527F9"/>
    <w:rsid w:val="00BA5C95"/>
    <w:rsid w:val="00BA77D9"/>
    <w:rsid w:val="00BB224F"/>
    <w:rsid w:val="00BB3207"/>
    <w:rsid w:val="00BC5980"/>
    <w:rsid w:val="00BD6360"/>
    <w:rsid w:val="00CB5BFA"/>
    <w:rsid w:val="00CB6EA3"/>
    <w:rsid w:val="00CC0429"/>
    <w:rsid w:val="00CC3E66"/>
    <w:rsid w:val="00D377A8"/>
    <w:rsid w:val="00D424E1"/>
    <w:rsid w:val="00D52EBE"/>
    <w:rsid w:val="00D92691"/>
    <w:rsid w:val="00DD1EEE"/>
    <w:rsid w:val="00DE14E2"/>
    <w:rsid w:val="00DE26EE"/>
    <w:rsid w:val="00DE460C"/>
    <w:rsid w:val="00E44CAE"/>
    <w:rsid w:val="00F02BEB"/>
    <w:rsid w:val="00FB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3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AD8"/>
    <w:pPr>
      <w:ind w:left="720"/>
      <w:contextualSpacing/>
    </w:pPr>
  </w:style>
  <w:style w:type="paragraph" w:styleId="Header">
    <w:name w:val="header"/>
    <w:basedOn w:val="Normal"/>
    <w:link w:val="HeaderChar"/>
    <w:uiPriority w:val="99"/>
    <w:unhideWhenUsed/>
    <w:rsid w:val="00A61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AD8"/>
  </w:style>
  <w:style w:type="paragraph" w:styleId="Footer">
    <w:name w:val="footer"/>
    <w:basedOn w:val="Normal"/>
    <w:link w:val="FooterChar"/>
    <w:uiPriority w:val="99"/>
    <w:unhideWhenUsed/>
    <w:rsid w:val="00A61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AD8"/>
  </w:style>
  <w:style w:type="paragraph" w:styleId="BalloonText">
    <w:name w:val="Balloon Text"/>
    <w:basedOn w:val="Normal"/>
    <w:link w:val="BalloonTextChar"/>
    <w:uiPriority w:val="99"/>
    <w:semiHidden/>
    <w:unhideWhenUsed/>
    <w:rsid w:val="00A61A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AD8"/>
    <w:rPr>
      <w:rFonts w:ascii="Tahoma" w:hAnsi="Tahoma" w:cs="Tahoma"/>
      <w:sz w:val="16"/>
      <w:szCs w:val="16"/>
    </w:rPr>
  </w:style>
  <w:style w:type="table" w:styleId="TableGrid">
    <w:name w:val="Table Grid"/>
    <w:basedOn w:val="TableNormal"/>
    <w:uiPriority w:val="59"/>
    <w:rsid w:val="008656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3E6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C0429"/>
    <w:rPr>
      <w:sz w:val="16"/>
      <w:szCs w:val="16"/>
    </w:rPr>
  </w:style>
  <w:style w:type="paragraph" w:styleId="CommentText">
    <w:name w:val="annotation text"/>
    <w:basedOn w:val="Normal"/>
    <w:link w:val="CommentTextChar"/>
    <w:uiPriority w:val="99"/>
    <w:semiHidden/>
    <w:unhideWhenUsed/>
    <w:rsid w:val="00CC0429"/>
    <w:pPr>
      <w:spacing w:line="240" w:lineRule="auto"/>
    </w:pPr>
    <w:rPr>
      <w:sz w:val="20"/>
      <w:szCs w:val="20"/>
    </w:rPr>
  </w:style>
  <w:style w:type="character" w:customStyle="1" w:styleId="CommentTextChar">
    <w:name w:val="Comment Text Char"/>
    <w:basedOn w:val="DefaultParagraphFont"/>
    <w:link w:val="CommentText"/>
    <w:uiPriority w:val="99"/>
    <w:semiHidden/>
    <w:rsid w:val="00CC0429"/>
    <w:rPr>
      <w:sz w:val="20"/>
      <w:szCs w:val="20"/>
    </w:rPr>
  </w:style>
  <w:style w:type="paragraph" w:styleId="CommentSubject">
    <w:name w:val="annotation subject"/>
    <w:basedOn w:val="CommentText"/>
    <w:next w:val="CommentText"/>
    <w:link w:val="CommentSubjectChar"/>
    <w:uiPriority w:val="99"/>
    <w:semiHidden/>
    <w:unhideWhenUsed/>
    <w:rsid w:val="00CC0429"/>
    <w:rPr>
      <w:b/>
      <w:bCs/>
    </w:rPr>
  </w:style>
  <w:style w:type="character" w:customStyle="1" w:styleId="CommentSubjectChar">
    <w:name w:val="Comment Subject Char"/>
    <w:basedOn w:val="CommentTextChar"/>
    <w:link w:val="CommentSubject"/>
    <w:uiPriority w:val="99"/>
    <w:semiHidden/>
    <w:rsid w:val="00CC0429"/>
    <w:rPr>
      <w:b/>
      <w:bCs/>
      <w:sz w:val="20"/>
      <w:szCs w:val="20"/>
    </w:rPr>
  </w:style>
  <w:style w:type="character" w:styleId="Hyperlink">
    <w:name w:val="Hyperlink"/>
    <w:basedOn w:val="DefaultParagraphFont"/>
    <w:uiPriority w:val="99"/>
    <w:unhideWhenUsed/>
    <w:rsid w:val="009D52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097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dau.mil/pubs/gdbks/docs/RMG%206Ed%20Aug06.pdf"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7311411177857494E-2"/>
          <c:y val="1.6592303052347965E-2"/>
          <c:w val="0.92606810210670576"/>
          <c:h val="0.86527091952489577"/>
        </c:manualLayout>
      </c:layout>
      <c:lineChart>
        <c:grouping val="standard"/>
        <c:ser>
          <c:idx val="0"/>
          <c:order val="0"/>
          <c:tx>
            <c:strRef>
              <c:f>Sheet1!$A$2</c:f>
              <c:strCache>
                <c:ptCount val="1"/>
                <c:pt idx="0">
                  <c:v>Planned Expendatures</c:v>
                </c:pt>
              </c:strCache>
            </c:strRef>
          </c:tx>
          <c:spPr>
            <a:ln w="38100">
              <a:solidFill>
                <a:prstClr val="black"/>
              </a:solidFill>
            </a:ln>
          </c:spPr>
          <c:marker>
            <c:symbol val="none"/>
          </c:marker>
          <c:cat>
            <c:strRef>
              <c:f>Sheet1!$B$1:$Y$1</c:f>
              <c:strCache>
                <c:ptCount val="24"/>
                <c:pt idx="0">
                  <c:v>Oct-12</c:v>
                </c:pt>
                <c:pt idx="1">
                  <c:v>Nov-12</c:v>
                </c:pt>
                <c:pt idx="2">
                  <c:v>Dec-12</c:v>
                </c:pt>
                <c:pt idx="3">
                  <c:v>Jan-13</c:v>
                </c:pt>
                <c:pt idx="4">
                  <c:v>Feb-13</c:v>
                </c:pt>
                <c:pt idx="5">
                  <c:v>Mar-13</c:v>
                </c:pt>
                <c:pt idx="6">
                  <c:v>Apr-13</c:v>
                </c:pt>
                <c:pt idx="7">
                  <c:v>May-13</c:v>
                </c:pt>
                <c:pt idx="8">
                  <c:v>Jun-13</c:v>
                </c:pt>
                <c:pt idx="9">
                  <c:v>Jul-13</c:v>
                </c:pt>
                <c:pt idx="10">
                  <c:v>Aug-13</c:v>
                </c:pt>
                <c:pt idx="11">
                  <c:v>Sep-13</c:v>
                </c:pt>
                <c:pt idx="12">
                  <c:v>Oct-13</c:v>
                </c:pt>
                <c:pt idx="13">
                  <c:v>Nov-13</c:v>
                </c:pt>
                <c:pt idx="14">
                  <c:v>Dec-13</c:v>
                </c:pt>
                <c:pt idx="15">
                  <c:v>Jan-14</c:v>
                </c:pt>
                <c:pt idx="16">
                  <c:v>Feb-14</c:v>
                </c:pt>
                <c:pt idx="17">
                  <c:v>Mar-14</c:v>
                </c:pt>
                <c:pt idx="18">
                  <c:v>Apr-14</c:v>
                </c:pt>
                <c:pt idx="19">
                  <c:v>May-14</c:v>
                </c:pt>
                <c:pt idx="20">
                  <c:v>Jun-14</c:v>
                </c:pt>
                <c:pt idx="21">
                  <c:v>Jul-14</c:v>
                </c:pt>
                <c:pt idx="22">
                  <c:v>Aug-14</c:v>
                </c:pt>
                <c:pt idx="23">
                  <c:v>Sep-14</c:v>
                </c:pt>
              </c:strCache>
            </c:strRef>
          </c:cat>
          <c:val>
            <c:numRef>
              <c:f>Sheet1!$B$2:$Y$2</c:f>
              <c:numCache>
                <c:formatCode>"$"#,##0</c:formatCode>
                <c:ptCount val="24"/>
                <c:pt idx="0">
                  <c:v>31250</c:v>
                </c:pt>
                <c:pt idx="1">
                  <c:v>62500</c:v>
                </c:pt>
                <c:pt idx="2">
                  <c:v>93750</c:v>
                </c:pt>
                <c:pt idx="3">
                  <c:v>125000</c:v>
                </c:pt>
                <c:pt idx="4">
                  <c:v>156250</c:v>
                </c:pt>
                <c:pt idx="5">
                  <c:v>187500</c:v>
                </c:pt>
                <c:pt idx="6">
                  <c:v>218750</c:v>
                </c:pt>
                <c:pt idx="7">
                  <c:v>250000</c:v>
                </c:pt>
                <c:pt idx="8">
                  <c:v>281250</c:v>
                </c:pt>
                <c:pt idx="9">
                  <c:v>312500</c:v>
                </c:pt>
                <c:pt idx="10">
                  <c:v>343750</c:v>
                </c:pt>
                <c:pt idx="11">
                  <c:v>375000</c:v>
                </c:pt>
                <c:pt idx="12">
                  <c:v>406250</c:v>
                </c:pt>
                <c:pt idx="13">
                  <c:v>437500</c:v>
                </c:pt>
                <c:pt idx="14">
                  <c:v>468750</c:v>
                </c:pt>
                <c:pt idx="15">
                  <c:v>500000</c:v>
                </c:pt>
                <c:pt idx="16">
                  <c:v>531250</c:v>
                </c:pt>
                <c:pt idx="17">
                  <c:v>562500</c:v>
                </c:pt>
                <c:pt idx="18">
                  <c:v>593750</c:v>
                </c:pt>
                <c:pt idx="19">
                  <c:v>625000</c:v>
                </c:pt>
                <c:pt idx="20">
                  <c:v>656250</c:v>
                </c:pt>
                <c:pt idx="21">
                  <c:v>687500</c:v>
                </c:pt>
                <c:pt idx="22">
                  <c:v>718750</c:v>
                </c:pt>
                <c:pt idx="23">
                  <c:v>750000</c:v>
                </c:pt>
              </c:numCache>
            </c:numRef>
          </c:val>
        </c:ser>
        <c:ser>
          <c:idx val="1"/>
          <c:order val="1"/>
          <c:tx>
            <c:strRef>
              <c:f>Sheet1!$A$3</c:f>
              <c:strCache>
                <c:ptCount val="1"/>
                <c:pt idx="0">
                  <c:v>Actual Expendatures</c:v>
                </c:pt>
              </c:strCache>
            </c:strRef>
          </c:tx>
          <c:spPr>
            <a:ln>
              <a:solidFill>
                <a:srgbClr val="FF0000"/>
              </a:solidFill>
              <a:prstDash val="dash"/>
            </a:ln>
          </c:spPr>
          <c:marker>
            <c:symbol val="none"/>
          </c:marker>
          <c:cat>
            <c:strRef>
              <c:f>Sheet1!$B$1:$Y$1</c:f>
              <c:strCache>
                <c:ptCount val="24"/>
                <c:pt idx="0">
                  <c:v>Oct-12</c:v>
                </c:pt>
                <c:pt idx="1">
                  <c:v>Nov-12</c:v>
                </c:pt>
                <c:pt idx="2">
                  <c:v>Dec-12</c:v>
                </c:pt>
                <c:pt idx="3">
                  <c:v>Jan-13</c:v>
                </c:pt>
                <c:pt idx="4">
                  <c:v>Feb-13</c:v>
                </c:pt>
                <c:pt idx="5">
                  <c:v>Mar-13</c:v>
                </c:pt>
                <c:pt idx="6">
                  <c:v>Apr-13</c:v>
                </c:pt>
                <c:pt idx="7">
                  <c:v>May-13</c:v>
                </c:pt>
                <c:pt idx="8">
                  <c:v>Jun-13</c:v>
                </c:pt>
                <c:pt idx="9">
                  <c:v>Jul-13</c:v>
                </c:pt>
                <c:pt idx="10">
                  <c:v>Aug-13</c:v>
                </c:pt>
                <c:pt idx="11">
                  <c:v>Sep-13</c:v>
                </c:pt>
                <c:pt idx="12">
                  <c:v>Oct-13</c:v>
                </c:pt>
                <c:pt idx="13">
                  <c:v>Nov-13</c:v>
                </c:pt>
                <c:pt idx="14">
                  <c:v>Dec-13</c:v>
                </c:pt>
                <c:pt idx="15">
                  <c:v>Jan-14</c:v>
                </c:pt>
                <c:pt idx="16">
                  <c:v>Feb-14</c:v>
                </c:pt>
                <c:pt idx="17">
                  <c:v>Mar-14</c:v>
                </c:pt>
                <c:pt idx="18">
                  <c:v>Apr-14</c:v>
                </c:pt>
                <c:pt idx="19">
                  <c:v>May-14</c:v>
                </c:pt>
                <c:pt idx="20">
                  <c:v>Jun-14</c:v>
                </c:pt>
                <c:pt idx="21">
                  <c:v>Jul-14</c:v>
                </c:pt>
                <c:pt idx="22">
                  <c:v>Aug-14</c:v>
                </c:pt>
                <c:pt idx="23">
                  <c:v>Sep-14</c:v>
                </c:pt>
              </c:strCache>
            </c:strRef>
          </c:cat>
          <c:val>
            <c:numRef>
              <c:f>Sheet1!$B$3:$Y$3</c:f>
              <c:numCache>
                <c:formatCode>"$"#,##0</c:formatCode>
                <c:ptCount val="24"/>
                <c:pt idx="0">
                  <c:v>0</c:v>
                </c:pt>
                <c:pt idx="1">
                  <c:v>10000</c:v>
                </c:pt>
                <c:pt idx="2">
                  <c:v>50000</c:v>
                </c:pt>
                <c:pt idx="3">
                  <c:v>90000</c:v>
                </c:pt>
              </c:numCache>
            </c:numRef>
          </c:val>
        </c:ser>
        <c:marker val="1"/>
        <c:axId val="107781120"/>
        <c:axId val="107799680"/>
      </c:lineChart>
      <c:catAx>
        <c:axId val="107781120"/>
        <c:scaling>
          <c:orientation val="minMax"/>
        </c:scaling>
        <c:axPos val="b"/>
        <c:numFmt formatCode="mmm\-yy" sourceLinked="1"/>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07799680"/>
        <c:crosses val="autoZero"/>
        <c:auto val="1"/>
        <c:lblAlgn val="ctr"/>
        <c:lblOffset val="100"/>
      </c:catAx>
      <c:valAx>
        <c:axId val="107799680"/>
        <c:scaling>
          <c:orientation val="minMax"/>
        </c:scaling>
        <c:axPos val="l"/>
        <c:majorGridlines/>
        <c:numFmt formatCode="&quot;$&quot;#,##0" sourceLinked="1"/>
        <c:tickLblPos val="nextTo"/>
        <c:txPr>
          <a:bodyPr rot="0" vert="horz"/>
          <a:lstStyle/>
          <a:p>
            <a:pPr>
              <a:defRPr sz="800" b="0" i="0" u="none" strike="noStrike" baseline="0">
                <a:solidFill>
                  <a:srgbClr val="000000"/>
                </a:solidFill>
                <a:latin typeface="Calibri"/>
                <a:ea typeface="Calibri"/>
                <a:cs typeface="Calibri"/>
              </a:defRPr>
            </a:pPr>
            <a:endParaRPr lang="en-US"/>
          </a:p>
        </c:txPr>
        <c:crossAx val="107781120"/>
        <c:crosses val="autoZero"/>
        <c:crossBetween val="between"/>
      </c:valAx>
      <c:spPr>
        <a:solidFill>
          <a:schemeClr val="lt1"/>
        </a:solidFill>
        <a:ln w="25400" cap="flat" cmpd="sng" algn="ctr">
          <a:solidFill>
            <a:schemeClr val="accent2"/>
          </a:solidFill>
          <a:prstDash val="solid"/>
        </a:ln>
        <a:effectLst/>
      </c:spPr>
    </c:plotArea>
    <c:legend>
      <c:legendPos val="r"/>
      <c:layout>
        <c:manualLayout>
          <c:xMode val="edge"/>
          <c:yMode val="edge"/>
          <c:x val="0.74443965821162505"/>
          <c:y val="0.45654687343119116"/>
          <c:w val="0.24228614970217163"/>
          <c:h val="0.42023951339688737"/>
        </c:manualLayout>
      </c:layout>
      <c:spPr>
        <a:solidFill>
          <a:prstClr val="white"/>
        </a:solidFill>
        <a:ln>
          <a:solidFill>
            <a:prstClr val="black"/>
          </a:solidFill>
        </a:ln>
      </c:spPr>
      <c:txPr>
        <a:bodyPr/>
        <a:lstStyle/>
        <a:p>
          <a:pPr>
            <a:defRPr sz="675"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800" b="0" i="0" u="none" strike="noStrike" baseline="0">
          <a:solidFill>
            <a:srgbClr val="000000"/>
          </a:solidFill>
          <a:latin typeface="Calibri"/>
          <a:ea typeface="Calibri"/>
          <a:cs typeface="Calibri"/>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0.07716</cdr:x>
      <cdr:y>0.01877</cdr:y>
    </cdr:from>
    <cdr:to>
      <cdr:x>0.2118</cdr:x>
      <cdr:y>0.87668</cdr:y>
    </cdr:to>
    <cdr:sp macro="" textlink="">
      <cdr:nvSpPr>
        <cdr:cNvPr id="2" name="Text Box 1"/>
        <cdr:cNvSpPr txBox="1"/>
      </cdr:nvSpPr>
      <cdr:spPr>
        <a:xfrm xmlns:a="http://schemas.openxmlformats.org/drawingml/2006/main">
          <a:off x="485775" y="66675"/>
          <a:ext cx="847725" cy="3048000"/>
        </a:xfrm>
        <a:prstGeom xmlns:a="http://schemas.openxmlformats.org/drawingml/2006/main" prst="rect">
          <a:avLst/>
        </a:prstGeom>
        <a:ln xmlns:a="http://schemas.openxmlformats.org/drawingml/2006/main" w="15875">
          <a:solidFill>
            <a:schemeClr val="accent1"/>
          </a:solidFill>
        </a:ln>
      </cdr:spPr>
      <cdr:txBody>
        <a:bodyPr xmlns:a="http://schemas.openxmlformats.org/drawingml/2006/main" vertOverflow="clip" wrap="square" rtlCol="0"/>
        <a:lstStyle xmlns:a="http://schemas.openxmlformats.org/drawingml/2006/main"/>
        <a:p xmlns:a="http://schemas.openxmlformats.org/drawingml/2006/main">
          <a:pPr algn="ctr"/>
          <a:endParaRPr lang="en-US" sz="1000"/>
        </a:p>
        <a:p xmlns:a="http://schemas.openxmlformats.org/drawingml/2006/main">
          <a:pPr algn="ctr"/>
          <a:endParaRPr lang="en-US" sz="1000"/>
        </a:p>
        <a:p xmlns:a="http://schemas.openxmlformats.org/drawingml/2006/main">
          <a:pPr algn="ctr"/>
          <a:endParaRPr lang="en-US" sz="1000"/>
        </a:p>
        <a:p xmlns:a="http://schemas.openxmlformats.org/drawingml/2006/main">
          <a:pPr algn="ctr"/>
          <a:endParaRPr lang="en-US" sz="1000"/>
        </a:p>
        <a:p xmlns:a="http://schemas.openxmlformats.org/drawingml/2006/main">
          <a:pPr algn="ctr"/>
          <a:endParaRPr lang="en-US" sz="1000"/>
        </a:p>
        <a:p xmlns:a="http://schemas.openxmlformats.org/drawingml/2006/main">
          <a:pPr algn="ctr"/>
          <a:endParaRPr lang="en-US" sz="1000"/>
        </a:p>
        <a:p xmlns:a="http://schemas.openxmlformats.org/drawingml/2006/main">
          <a:pPr algn="ctr"/>
          <a:endParaRPr lang="en-US" sz="1000"/>
        </a:p>
        <a:p xmlns:a="http://schemas.openxmlformats.org/drawingml/2006/main">
          <a:pPr algn="ctr"/>
          <a:endParaRPr lang="en-US" sz="1000"/>
        </a:p>
        <a:p xmlns:a="http://schemas.openxmlformats.org/drawingml/2006/main">
          <a:pPr algn="ctr"/>
          <a:r>
            <a:rPr lang="en-US" sz="1000"/>
            <a:t>Perform-ance </a:t>
          </a:r>
        </a:p>
        <a:p xmlns:a="http://schemas.openxmlformats.org/drawingml/2006/main">
          <a:pPr algn="ctr"/>
          <a:r>
            <a:rPr lang="en-US" sz="1000"/>
            <a:t>Period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mpickering</dc:creator>
  <cp:keywords/>
  <dc:description/>
  <cp:lastModifiedBy>patrick.karvar</cp:lastModifiedBy>
  <cp:revision>3</cp:revision>
  <cp:lastPrinted>2013-01-16T21:13:00Z</cp:lastPrinted>
  <dcterms:created xsi:type="dcterms:W3CDTF">2013-03-15T17:21:00Z</dcterms:created>
  <dcterms:modified xsi:type="dcterms:W3CDTF">2013-03-15T17:49:00Z</dcterms:modified>
</cp:coreProperties>
</file>